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55E9" w14:textId="77777777" w:rsidR="00987135" w:rsidRPr="005C7D86" w:rsidRDefault="00987135" w:rsidP="009656F7">
      <w:pPr>
        <w:pStyle w:val="Ttulo2"/>
        <w:ind w:firstLine="618"/>
        <w:jc w:val="center"/>
        <w:rPr>
          <w:rFonts w:eastAsia="Calibri"/>
          <w:sz w:val="24"/>
          <w:szCs w:val="24"/>
        </w:rPr>
      </w:pPr>
    </w:p>
    <w:p w14:paraId="1F3F092F" w14:textId="342942C0" w:rsidR="00CF7226" w:rsidRPr="005C7D86" w:rsidRDefault="005C7D86" w:rsidP="00CF7226">
      <w:pPr>
        <w:pStyle w:val="Ttulo2"/>
        <w:ind w:firstLine="618"/>
        <w:jc w:val="center"/>
        <w:rPr>
          <w:rFonts w:eastAsia="Century Gothic"/>
          <w:b w:val="0"/>
          <w:color w:val="000000" w:themeColor="text1"/>
          <w:sz w:val="24"/>
          <w:szCs w:val="24"/>
        </w:rPr>
      </w:pPr>
      <w:r w:rsidRPr="005C7D86">
        <w:rPr>
          <w:rFonts w:eastAsia="Calibri"/>
          <w:sz w:val="24"/>
          <w:szCs w:val="24"/>
        </w:rPr>
        <w:t xml:space="preserve">TEXTO APROBADO EN LA COMISION PRIMERA DE LA HONORABLE CÁMARA DE REPRESENTANTES EN PRIMER DEBATE </w:t>
      </w:r>
    </w:p>
    <w:p w14:paraId="5FA4093F" w14:textId="5C6C14F1" w:rsidR="005C7D86" w:rsidRPr="005C7D86" w:rsidRDefault="00A07014" w:rsidP="005C7D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 PROYECTO DE LEY No.</w:t>
      </w:r>
      <w:r w:rsidR="005C7D86" w:rsidRPr="005C7D86">
        <w:rPr>
          <w:b/>
          <w:sz w:val="24"/>
          <w:szCs w:val="24"/>
        </w:rPr>
        <w:t xml:space="preserve"> 046 DE 2021 CÁMARA</w:t>
      </w:r>
    </w:p>
    <w:p w14:paraId="2EFD7295" w14:textId="7DFAFC2A" w:rsidR="005C7D86" w:rsidRPr="005C7D86" w:rsidRDefault="005C7D86" w:rsidP="005C7D86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center"/>
        <w:rPr>
          <w:rFonts w:eastAsia="Times"/>
          <w:b/>
          <w:bCs/>
          <w:i/>
          <w:color w:val="000000"/>
          <w:sz w:val="24"/>
          <w:szCs w:val="24"/>
        </w:rPr>
      </w:pPr>
      <w:r w:rsidRPr="005C7D86">
        <w:rPr>
          <w:rFonts w:eastAsia="Times"/>
          <w:b/>
          <w:bCs/>
          <w:i/>
          <w:color w:val="000000"/>
          <w:sz w:val="24"/>
          <w:szCs w:val="24"/>
        </w:rPr>
        <w:t>“POR MEDIO DE LA CUAL SE REGULA EL USO DE PERROS GUÍA PARA PERSONAS CON DISCAPACIDAD VISUAL</w:t>
      </w:r>
      <w:r w:rsidR="00C775A7">
        <w:rPr>
          <w:rFonts w:eastAsia="Times"/>
          <w:b/>
          <w:bCs/>
          <w:i/>
          <w:color w:val="000000"/>
          <w:sz w:val="24"/>
          <w:szCs w:val="24"/>
        </w:rPr>
        <w:t xml:space="preserve"> Y SE DIC</w:t>
      </w:r>
      <w:r w:rsidR="00A07014">
        <w:rPr>
          <w:rFonts w:eastAsia="Times"/>
          <w:b/>
          <w:bCs/>
          <w:i/>
          <w:color w:val="000000"/>
          <w:sz w:val="24"/>
          <w:szCs w:val="24"/>
        </w:rPr>
        <w:t>TAN OTRAS DISPOSICIONES</w:t>
      </w:r>
      <w:r w:rsidRPr="005C7D86">
        <w:rPr>
          <w:rFonts w:eastAsia="Times"/>
          <w:b/>
          <w:bCs/>
          <w:i/>
          <w:color w:val="000000"/>
          <w:sz w:val="24"/>
          <w:szCs w:val="24"/>
        </w:rPr>
        <w:t>”</w:t>
      </w:r>
    </w:p>
    <w:p w14:paraId="4C218DED" w14:textId="77777777" w:rsidR="005C7D86" w:rsidRDefault="005C7D86" w:rsidP="005C7D86">
      <w:pPr>
        <w:jc w:val="center"/>
        <w:rPr>
          <w:rFonts w:eastAsia="Times"/>
          <w:b/>
          <w:bCs/>
          <w:sz w:val="24"/>
          <w:szCs w:val="24"/>
        </w:rPr>
      </w:pPr>
    </w:p>
    <w:p w14:paraId="352F39B8" w14:textId="77777777" w:rsidR="005C7D86" w:rsidRPr="005C7D86" w:rsidRDefault="005C7D86" w:rsidP="005C7D86">
      <w:pPr>
        <w:jc w:val="center"/>
        <w:rPr>
          <w:rFonts w:eastAsia="Times"/>
          <w:b/>
          <w:bCs/>
          <w:sz w:val="24"/>
          <w:szCs w:val="24"/>
        </w:rPr>
      </w:pPr>
    </w:p>
    <w:p w14:paraId="3E4EA818" w14:textId="37DA45B1" w:rsidR="005C7D86" w:rsidRPr="005C7D86" w:rsidRDefault="005C7D86" w:rsidP="005C7D86">
      <w:pPr>
        <w:jc w:val="center"/>
        <w:rPr>
          <w:rFonts w:eastAsia="Times"/>
          <w:b/>
          <w:bCs/>
          <w:sz w:val="24"/>
          <w:szCs w:val="24"/>
        </w:rPr>
      </w:pPr>
      <w:r w:rsidRPr="005C7D86">
        <w:rPr>
          <w:rFonts w:eastAsia="Times"/>
          <w:b/>
          <w:bCs/>
          <w:sz w:val="24"/>
          <w:szCs w:val="24"/>
        </w:rPr>
        <w:t>EL CONGRESO DE LA REPÚBLICA DE COLOMBIA</w:t>
      </w:r>
    </w:p>
    <w:p w14:paraId="6A93893E" w14:textId="77777777" w:rsidR="005C7D86" w:rsidRDefault="005C7D86" w:rsidP="005C7D86">
      <w:pPr>
        <w:jc w:val="center"/>
        <w:rPr>
          <w:rFonts w:eastAsia="Times"/>
          <w:b/>
          <w:bCs/>
          <w:sz w:val="24"/>
          <w:szCs w:val="24"/>
        </w:rPr>
      </w:pPr>
    </w:p>
    <w:p w14:paraId="6FC627E6" w14:textId="77777777" w:rsidR="005C7D86" w:rsidRPr="005C7D86" w:rsidRDefault="005C7D86" w:rsidP="005C7D86">
      <w:pPr>
        <w:jc w:val="center"/>
        <w:rPr>
          <w:rFonts w:eastAsia="Times"/>
          <w:b/>
          <w:bCs/>
          <w:sz w:val="24"/>
          <w:szCs w:val="24"/>
        </w:rPr>
      </w:pPr>
    </w:p>
    <w:p w14:paraId="3904F846" w14:textId="1FF59D84" w:rsidR="005C7D86" w:rsidRPr="005C7D86" w:rsidRDefault="005C7D86" w:rsidP="005C7D86">
      <w:pPr>
        <w:jc w:val="center"/>
        <w:rPr>
          <w:rFonts w:eastAsia="Times"/>
          <w:b/>
          <w:bCs/>
          <w:sz w:val="24"/>
          <w:szCs w:val="24"/>
        </w:rPr>
      </w:pPr>
      <w:r w:rsidRPr="005C7D86">
        <w:rPr>
          <w:rFonts w:eastAsia="Times"/>
          <w:b/>
          <w:bCs/>
          <w:sz w:val="24"/>
          <w:szCs w:val="24"/>
        </w:rPr>
        <w:t>DECRETA</w:t>
      </w:r>
      <w:r>
        <w:rPr>
          <w:rFonts w:eastAsia="Times"/>
          <w:b/>
          <w:bCs/>
          <w:sz w:val="24"/>
          <w:szCs w:val="24"/>
        </w:rPr>
        <w:t>:</w:t>
      </w:r>
    </w:p>
    <w:p w14:paraId="0EB56CB9" w14:textId="77777777" w:rsidR="005C7D86" w:rsidRPr="005C7D86" w:rsidRDefault="005C7D86" w:rsidP="005C7D86">
      <w:pPr>
        <w:jc w:val="both"/>
        <w:rPr>
          <w:rFonts w:eastAsia="Times"/>
          <w:sz w:val="24"/>
          <w:szCs w:val="24"/>
        </w:rPr>
      </w:pPr>
    </w:p>
    <w:p w14:paraId="6118C022" w14:textId="77777777" w:rsidR="005C7D86" w:rsidRPr="005C7D86" w:rsidRDefault="005C7D86" w:rsidP="005C7D86">
      <w:pPr>
        <w:jc w:val="both"/>
        <w:rPr>
          <w:rFonts w:eastAsia="Times"/>
          <w:sz w:val="24"/>
          <w:szCs w:val="24"/>
        </w:rPr>
      </w:pPr>
    </w:p>
    <w:p w14:paraId="0D8FCAC5" w14:textId="77777777" w:rsidR="005C7D86" w:rsidRPr="008B6914" w:rsidRDefault="005C7D86" w:rsidP="005C7D86">
      <w:pPr>
        <w:jc w:val="both"/>
        <w:rPr>
          <w:rFonts w:ascii="Times" w:eastAsia="Times" w:hAnsi="Times" w:cs="Times"/>
          <w:sz w:val="24"/>
          <w:szCs w:val="24"/>
        </w:rPr>
      </w:pPr>
      <w:r w:rsidRPr="008B6914">
        <w:rPr>
          <w:rFonts w:ascii="Times" w:eastAsia="Times" w:hAnsi="Times" w:cs="Times"/>
          <w:b/>
          <w:sz w:val="24"/>
          <w:szCs w:val="24"/>
        </w:rPr>
        <w:t xml:space="preserve">Artículo 1. Objeto. </w:t>
      </w:r>
      <w:r w:rsidRPr="008B6914">
        <w:rPr>
          <w:rFonts w:ascii="Times" w:eastAsia="Times" w:hAnsi="Times" w:cs="Times"/>
          <w:sz w:val="24"/>
          <w:szCs w:val="24"/>
        </w:rPr>
        <w:t>La presente Ley tiene por objeto garantizar el derecho al uso de perros guía para personas con discapacidad visual, así como el acceso a lugares públicos o privados de uso público y a los medios de transporte, en todas sus modalidades, en concordancia con la Ley 1346 de 2009 y la Ley Estatutaria 1618 de 2013.</w:t>
      </w:r>
    </w:p>
    <w:p w14:paraId="6062A90D" w14:textId="77777777" w:rsidR="005C7D86" w:rsidRPr="008B6914" w:rsidRDefault="005C7D86" w:rsidP="005C7D86">
      <w:pPr>
        <w:jc w:val="both"/>
        <w:rPr>
          <w:rFonts w:ascii="Times" w:eastAsia="Times" w:hAnsi="Times" w:cs="Times"/>
          <w:sz w:val="24"/>
          <w:szCs w:val="24"/>
        </w:rPr>
      </w:pPr>
    </w:p>
    <w:p w14:paraId="43FC4E7C" w14:textId="20A8E147" w:rsidR="005C7D86" w:rsidRPr="008B6914" w:rsidRDefault="005C7D86" w:rsidP="005C7D86">
      <w:pPr>
        <w:jc w:val="both"/>
        <w:rPr>
          <w:rFonts w:ascii="Times" w:eastAsia="Times" w:hAnsi="Times" w:cs="Times"/>
          <w:sz w:val="24"/>
          <w:szCs w:val="24"/>
        </w:rPr>
      </w:pPr>
      <w:r w:rsidRPr="008B6914">
        <w:rPr>
          <w:rFonts w:ascii="Times" w:eastAsia="Times" w:hAnsi="Times" w:cs="Times"/>
          <w:b/>
          <w:sz w:val="24"/>
          <w:szCs w:val="24"/>
        </w:rPr>
        <w:t xml:space="preserve">Artículo 2. Permanencia del perro guía con la persona con discapacidad visual. </w:t>
      </w:r>
      <w:r>
        <w:rPr>
          <w:rFonts w:ascii="Times" w:eastAsia="Times" w:hAnsi="Times" w:cs="Times"/>
          <w:sz w:val="24"/>
          <w:szCs w:val="24"/>
        </w:rPr>
        <w:t>Se garantizará la permanencia de</w:t>
      </w:r>
      <w:r w:rsidRPr="008B6914">
        <w:rPr>
          <w:rFonts w:ascii="Times" w:eastAsia="Times" w:hAnsi="Times" w:cs="Times"/>
          <w:sz w:val="24"/>
          <w:szCs w:val="24"/>
        </w:rPr>
        <w:t>l perro guía junto a la persona con discapacidad visual</w:t>
      </w:r>
      <w:r>
        <w:rPr>
          <w:rFonts w:ascii="Times" w:eastAsia="Times" w:hAnsi="Times" w:cs="Times"/>
          <w:sz w:val="24"/>
          <w:szCs w:val="24"/>
        </w:rPr>
        <w:t xml:space="preserve"> que asiste</w:t>
      </w:r>
      <w:r w:rsidRPr="008B6914">
        <w:rPr>
          <w:rFonts w:ascii="Times" w:eastAsia="Times" w:hAnsi="Times" w:cs="Times"/>
          <w:sz w:val="24"/>
          <w:szCs w:val="24"/>
        </w:rPr>
        <w:t xml:space="preserve">, </w:t>
      </w:r>
      <w:r>
        <w:rPr>
          <w:rFonts w:ascii="Times" w:eastAsia="Times" w:hAnsi="Times" w:cs="Times"/>
          <w:sz w:val="24"/>
          <w:szCs w:val="24"/>
        </w:rPr>
        <w:t xml:space="preserve">sin que esto </w:t>
      </w:r>
      <w:r w:rsidR="00C775A7">
        <w:rPr>
          <w:rFonts w:ascii="Times" w:eastAsia="Times" w:hAnsi="Times" w:cs="Times"/>
          <w:sz w:val="24"/>
          <w:szCs w:val="24"/>
        </w:rPr>
        <w:t xml:space="preserve">le </w:t>
      </w:r>
      <w:r>
        <w:rPr>
          <w:rFonts w:ascii="Times" w:eastAsia="Times" w:hAnsi="Times" w:cs="Times"/>
          <w:sz w:val="24"/>
          <w:szCs w:val="24"/>
        </w:rPr>
        <w:t>genere ningún tipo de costo o requisitos adicionales</w:t>
      </w:r>
      <w:r w:rsidRPr="008B6914">
        <w:rPr>
          <w:rFonts w:ascii="Times" w:eastAsia="Times" w:hAnsi="Times" w:cs="Times"/>
          <w:sz w:val="24"/>
          <w:szCs w:val="24"/>
        </w:rPr>
        <w:t>.</w:t>
      </w:r>
    </w:p>
    <w:p w14:paraId="415BC111" w14:textId="77777777" w:rsidR="005C7D86" w:rsidRPr="008B6914" w:rsidRDefault="005C7D86" w:rsidP="005C7D86">
      <w:pPr>
        <w:jc w:val="both"/>
        <w:rPr>
          <w:rFonts w:ascii="Times" w:eastAsia="Times" w:hAnsi="Times" w:cs="Times"/>
          <w:sz w:val="24"/>
          <w:szCs w:val="24"/>
        </w:rPr>
      </w:pPr>
    </w:p>
    <w:p w14:paraId="780A70BB" w14:textId="77777777" w:rsidR="005C7D86" w:rsidRPr="008B6914" w:rsidRDefault="005C7D86" w:rsidP="005C7D86">
      <w:pPr>
        <w:jc w:val="both"/>
        <w:rPr>
          <w:rFonts w:ascii="Times" w:eastAsia="Times" w:hAnsi="Times" w:cs="Times"/>
          <w:sz w:val="24"/>
          <w:szCs w:val="24"/>
        </w:rPr>
      </w:pPr>
      <w:r w:rsidRPr="008B6914">
        <w:rPr>
          <w:rFonts w:ascii="Times" w:eastAsia="Times" w:hAnsi="Times" w:cs="Times"/>
          <w:b/>
          <w:sz w:val="24"/>
          <w:szCs w:val="24"/>
        </w:rPr>
        <w:t xml:space="preserve">Artículo 3. Condiciones generales de uso de perros guía. </w:t>
      </w:r>
      <w:r w:rsidRPr="008B6914">
        <w:rPr>
          <w:rFonts w:ascii="Times" w:eastAsia="Times" w:hAnsi="Times" w:cs="Times"/>
          <w:sz w:val="24"/>
          <w:szCs w:val="24"/>
        </w:rPr>
        <w:t xml:space="preserve">Los perros guía deberán contar con su correspondiente arnés o chaleco de identificación, según el caso, de acuerdo con las prácticas internacionales de identificación canina como perros guía; en especial lo determinado en la “Asociación Internacional de Perros de Asistencia” (-ADI- </w:t>
      </w:r>
      <w:proofErr w:type="spellStart"/>
      <w:r w:rsidRPr="008B6914">
        <w:rPr>
          <w:rFonts w:ascii="Times" w:eastAsia="Times" w:hAnsi="Times" w:cs="Times"/>
          <w:sz w:val="24"/>
          <w:szCs w:val="24"/>
        </w:rPr>
        <w:t>Assistance</w:t>
      </w:r>
      <w:proofErr w:type="spellEnd"/>
      <w:r w:rsidRPr="008B6914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8B6914">
        <w:rPr>
          <w:rFonts w:ascii="Times" w:eastAsia="Times" w:hAnsi="Times" w:cs="Times"/>
          <w:sz w:val="24"/>
          <w:szCs w:val="24"/>
        </w:rPr>
        <w:t>Dogs</w:t>
      </w:r>
      <w:proofErr w:type="spellEnd"/>
      <w:r w:rsidRPr="008B6914">
        <w:rPr>
          <w:rFonts w:ascii="Times" w:eastAsia="Times" w:hAnsi="Times" w:cs="Times"/>
          <w:sz w:val="24"/>
          <w:szCs w:val="24"/>
        </w:rPr>
        <w:t xml:space="preserve"> International). </w:t>
      </w:r>
    </w:p>
    <w:p w14:paraId="4393A1AE" w14:textId="77777777" w:rsidR="005C7D86" w:rsidRPr="008B6914" w:rsidRDefault="005C7D86" w:rsidP="005C7D86">
      <w:pPr>
        <w:jc w:val="both"/>
        <w:rPr>
          <w:rFonts w:ascii="Times" w:eastAsia="Times" w:hAnsi="Times" w:cs="Times"/>
          <w:b/>
          <w:sz w:val="24"/>
          <w:szCs w:val="24"/>
        </w:rPr>
      </w:pPr>
    </w:p>
    <w:p w14:paraId="11AE71D8" w14:textId="77777777" w:rsidR="005C7D86" w:rsidRPr="008B6914" w:rsidRDefault="005C7D86" w:rsidP="005C7D86">
      <w:pPr>
        <w:jc w:val="both"/>
        <w:rPr>
          <w:rFonts w:ascii="Times" w:eastAsia="Times" w:hAnsi="Times" w:cs="Times"/>
          <w:sz w:val="24"/>
          <w:szCs w:val="24"/>
        </w:rPr>
      </w:pPr>
      <w:r w:rsidRPr="008B6914">
        <w:rPr>
          <w:rFonts w:ascii="Times" w:eastAsia="Times" w:hAnsi="Times" w:cs="Times"/>
          <w:b/>
          <w:sz w:val="24"/>
          <w:szCs w:val="24"/>
        </w:rPr>
        <w:t xml:space="preserve">Artículo 4. Identificación de los perros guía. </w:t>
      </w:r>
      <w:r w:rsidRPr="008B6914">
        <w:rPr>
          <w:rFonts w:ascii="Times" w:eastAsia="Times" w:hAnsi="Times" w:cs="Times"/>
          <w:sz w:val="24"/>
          <w:szCs w:val="24"/>
        </w:rPr>
        <w:t>Los perros guía se identificarán mediante el carné o distintivo oficial expedido por la institución u organización que lo adiestró.</w:t>
      </w:r>
    </w:p>
    <w:p w14:paraId="02143FCB" w14:textId="77777777" w:rsidR="00034924" w:rsidRDefault="00034924" w:rsidP="005C7D86">
      <w:pPr>
        <w:jc w:val="both"/>
        <w:rPr>
          <w:rFonts w:ascii="Times" w:eastAsia="Times" w:hAnsi="Times" w:cs="Times"/>
          <w:b/>
          <w:sz w:val="24"/>
          <w:szCs w:val="24"/>
        </w:rPr>
      </w:pPr>
    </w:p>
    <w:p w14:paraId="6C5238F1" w14:textId="77777777" w:rsidR="005C7D86" w:rsidRPr="008B6914" w:rsidRDefault="005C7D86" w:rsidP="005C7D86">
      <w:pPr>
        <w:jc w:val="both"/>
        <w:rPr>
          <w:rFonts w:ascii="Times" w:eastAsia="Times" w:hAnsi="Times" w:cs="Times"/>
          <w:b/>
          <w:sz w:val="24"/>
          <w:szCs w:val="24"/>
        </w:rPr>
      </w:pPr>
      <w:r w:rsidRPr="008B6914">
        <w:rPr>
          <w:rFonts w:ascii="Times" w:eastAsia="Times" w:hAnsi="Times" w:cs="Times"/>
          <w:b/>
          <w:sz w:val="24"/>
          <w:szCs w:val="24"/>
        </w:rPr>
        <w:t xml:space="preserve">Parágrafo 1. </w:t>
      </w:r>
      <w:r w:rsidRPr="008B6914">
        <w:rPr>
          <w:rFonts w:ascii="Times" w:eastAsia="Times" w:hAnsi="Times" w:cs="Times"/>
          <w:sz w:val="24"/>
          <w:szCs w:val="24"/>
        </w:rPr>
        <w:t>En todo caso el usuario deberá estar en condiciones de acreditar en todo momento que el animal cumple con los requisitos sanitarios correspondientes y que no padece ninguna enfermedad transmisible al ser humano.</w:t>
      </w:r>
      <w:r w:rsidRPr="008B6914">
        <w:rPr>
          <w:rFonts w:ascii="Times" w:eastAsia="Times" w:hAnsi="Times" w:cs="Times"/>
          <w:b/>
          <w:sz w:val="24"/>
          <w:szCs w:val="24"/>
        </w:rPr>
        <w:t xml:space="preserve"> </w:t>
      </w:r>
    </w:p>
    <w:p w14:paraId="5DE00D9C" w14:textId="77777777" w:rsidR="00034924" w:rsidRDefault="00034924" w:rsidP="005C7D86">
      <w:pPr>
        <w:jc w:val="both"/>
        <w:rPr>
          <w:rFonts w:ascii="Times" w:eastAsia="Times" w:hAnsi="Times" w:cs="Times"/>
          <w:b/>
          <w:sz w:val="24"/>
          <w:szCs w:val="24"/>
        </w:rPr>
      </w:pPr>
    </w:p>
    <w:p w14:paraId="295F6EB6" w14:textId="77777777" w:rsidR="005C7D86" w:rsidRPr="008B6914" w:rsidRDefault="005C7D86" w:rsidP="005C7D86">
      <w:pPr>
        <w:jc w:val="both"/>
        <w:rPr>
          <w:rFonts w:ascii="Times" w:eastAsia="Times" w:hAnsi="Times" w:cs="Times"/>
          <w:b/>
          <w:sz w:val="24"/>
          <w:szCs w:val="24"/>
        </w:rPr>
      </w:pPr>
      <w:r w:rsidRPr="008B6914">
        <w:rPr>
          <w:rFonts w:ascii="Times" w:eastAsia="Times" w:hAnsi="Times" w:cs="Times"/>
          <w:b/>
          <w:sz w:val="24"/>
          <w:szCs w:val="24"/>
        </w:rPr>
        <w:t xml:space="preserve">Parágrafo 2. </w:t>
      </w:r>
      <w:r w:rsidRPr="008B6914">
        <w:rPr>
          <w:rFonts w:ascii="Times" w:eastAsia="Times" w:hAnsi="Times" w:cs="Times"/>
          <w:sz w:val="24"/>
          <w:szCs w:val="24"/>
        </w:rPr>
        <w:t>En el caso de que el ejemplar canino fuese de origen extranjero y/o hubiese recibido entrenamiento en el exterior, se deberá acreditar dicha situación y presentar el certificado sanitario expedido por la autoridad nacional competente al momento del ingreso del animal al país.</w:t>
      </w:r>
      <w:r w:rsidRPr="008B6914">
        <w:rPr>
          <w:rFonts w:ascii="Times" w:eastAsia="Times" w:hAnsi="Times" w:cs="Times"/>
          <w:b/>
          <w:sz w:val="24"/>
          <w:szCs w:val="24"/>
        </w:rPr>
        <w:t xml:space="preserve"> </w:t>
      </w:r>
    </w:p>
    <w:p w14:paraId="4D270B04" w14:textId="77777777" w:rsidR="005C7D86" w:rsidRPr="008B6914" w:rsidRDefault="005C7D86" w:rsidP="005C7D86">
      <w:pPr>
        <w:jc w:val="both"/>
        <w:rPr>
          <w:rFonts w:ascii="Times" w:eastAsia="Times" w:hAnsi="Times" w:cs="Times"/>
          <w:b/>
          <w:sz w:val="24"/>
          <w:szCs w:val="24"/>
        </w:rPr>
      </w:pPr>
    </w:p>
    <w:p w14:paraId="6DDE7C8E" w14:textId="77777777" w:rsidR="005C7D86" w:rsidRPr="008B6914" w:rsidRDefault="005C7D86" w:rsidP="005C7D86">
      <w:pPr>
        <w:jc w:val="both"/>
        <w:rPr>
          <w:rFonts w:ascii="Times" w:eastAsia="Times" w:hAnsi="Times" w:cs="Times"/>
          <w:sz w:val="24"/>
          <w:szCs w:val="24"/>
        </w:rPr>
      </w:pPr>
      <w:r w:rsidRPr="008B6914">
        <w:rPr>
          <w:rFonts w:ascii="Times" w:eastAsia="Times" w:hAnsi="Times" w:cs="Times"/>
          <w:b/>
          <w:sz w:val="24"/>
          <w:szCs w:val="24"/>
        </w:rPr>
        <w:t xml:space="preserve">Artículo 5. Obligaciones de las personas con discapacidad visual usuarios de perros guía. </w:t>
      </w:r>
      <w:r w:rsidRPr="008B6914">
        <w:rPr>
          <w:rFonts w:ascii="Times" w:eastAsia="Times" w:hAnsi="Times" w:cs="Times"/>
          <w:sz w:val="24"/>
          <w:szCs w:val="24"/>
        </w:rPr>
        <w:t>Todo usuario de perro guía está obligado a:</w:t>
      </w:r>
    </w:p>
    <w:p w14:paraId="0B5D4734" w14:textId="77777777" w:rsidR="005C7D86" w:rsidRPr="008B6914" w:rsidRDefault="005C7D86" w:rsidP="005C7D86">
      <w:pPr>
        <w:jc w:val="both"/>
        <w:rPr>
          <w:rFonts w:ascii="Times" w:eastAsia="Times" w:hAnsi="Times" w:cs="Times"/>
          <w:b/>
          <w:sz w:val="24"/>
          <w:szCs w:val="24"/>
        </w:rPr>
      </w:pPr>
    </w:p>
    <w:p w14:paraId="4C4D85CE" w14:textId="77777777" w:rsidR="00C775A7" w:rsidRPr="008B6914" w:rsidRDefault="005C7D86" w:rsidP="00C775A7">
      <w:pPr>
        <w:pStyle w:val="Prrafodelista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FA0E23">
        <w:rPr>
          <w:rFonts w:ascii="Times" w:eastAsia="Times" w:hAnsi="Times" w:cs="Times"/>
          <w:color w:val="000000"/>
          <w:sz w:val="24"/>
          <w:szCs w:val="24"/>
        </w:rPr>
        <w:lastRenderedPageBreak/>
        <w:t xml:space="preserve">Mantener al perro guía sujeto por el arnés, correa u otro elemento de similar función, así como con el arnés puesto o los chalecos de identificación. </w:t>
      </w:r>
      <w:r w:rsidR="00C775A7">
        <w:rPr>
          <w:rFonts w:ascii="Times" w:eastAsia="Times" w:hAnsi="Times" w:cs="Times"/>
          <w:color w:val="000000"/>
          <w:sz w:val="24"/>
          <w:szCs w:val="24"/>
        </w:rPr>
        <w:t xml:space="preserve">Los perros guía pertenecientes a razas consideradas potencialmente peligrosas deberán usar bozal en lugares públicos. En los demás casos no será obligatorio el uso del bozal. </w:t>
      </w:r>
    </w:p>
    <w:p w14:paraId="55131A02" w14:textId="77777777" w:rsidR="00C775A7" w:rsidRPr="008B6914" w:rsidRDefault="00C775A7" w:rsidP="00C775A7">
      <w:pPr>
        <w:pStyle w:val="Prrafodelista"/>
        <w:spacing w:line="240" w:lineRule="auto"/>
        <w:rPr>
          <w:rFonts w:ascii="Times" w:eastAsia="Times" w:hAnsi="Times" w:cs="Times"/>
          <w:color w:val="000000"/>
          <w:sz w:val="24"/>
          <w:szCs w:val="24"/>
        </w:rPr>
      </w:pPr>
    </w:p>
    <w:p w14:paraId="6C3AF6D2" w14:textId="6A2FC332" w:rsidR="005C7D86" w:rsidRDefault="005C7D86" w:rsidP="00AB254D">
      <w:pPr>
        <w:pStyle w:val="Prrafodelista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98469E">
        <w:rPr>
          <w:rFonts w:ascii="Times" w:eastAsia="Times" w:hAnsi="Times" w:cs="Times"/>
          <w:color w:val="000000"/>
          <w:sz w:val="24"/>
          <w:szCs w:val="24"/>
        </w:rPr>
        <w:t>Emplear al perro guía de manera exclusiva en aquellas funciones para las que fue adiestrado.</w:t>
      </w:r>
      <w:r w:rsidR="00FA0E23" w:rsidRPr="0098469E"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45603226" w14:textId="77777777" w:rsidR="0098469E" w:rsidRPr="0098469E" w:rsidRDefault="0098469E" w:rsidP="009846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4"/>
          <w:szCs w:val="24"/>
        </w:rPr>
      </w:pPr>
      <w:bookmarkStart w:id="0" w:name="_GoBack"/>
      <w:bookmarkEnd w:id="0"/>
    </w:p>
    <w:p w14:paraId="2D1BCE1A" w14:textId="77777777" w:rsidR="005C7D86" w:rsidRPr="008B6914" w:rsidRDefault="005C7D86" w:rsidP="005C7D86">
      <w:pPr>
        <w:pStyle w:val="Prrafodelista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8B6914">
        <w:rPr>
          <w:rFonts w:ascii="Times" w:eastAsia="Times" w:hAnsi="Times" w:cs="Times"/>
          <w:color w:val="000000"/>
          <w:sz w:val="24"/>
          <w:szCs w:val="24"/>
        </w:rPr>
        <w:t>Exhibir, en cada ocasión que así le sea requerida, con motivo del ejercicio de sus derechos el carné o certificado de vacunación y sanitario, firmado y expedido por un médico veterinario.</w:t>
      </w:r>
    </w:p>
    <w:p w14:paraId="1EBE8002" w14:textId="77777777" w:rsidR="005C7D86" w:rsidRPr="008B6914" w:rsidRDefault="005C7D86" w:rsidP="005C7D86">
      <w:pPr>
        <w:pStyle w:val="Prrafodelista"/>
        <w:spacing w:line="240" w:lineRule="auto"/>
        <w:rPr>
          <w:rFonts w:ascii="Times" w:eastAsia="Times" w:hAnsi="Times" w:cs="Times"/>
          <w:color w:val="000000"/>
          <w:sz w:val="24"/>
          <w:szCs w:val="24"/>
        </w:rPr>
      </w:pPr>
    </w:p>
    <w:p w14:paraId="0D4187EC" w14:textId="77777777" w:rsidR="005C7D86" w:rsidRPr="008B6914" w:rsidRDefault="005C7D86" w:rsidP="005C7D86">
      <w:pPr>
        <w:pStyle w:val="Prrafodelista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8B6914">
        <w:rPr>
          <w:rFonts w:ascii="Times" w:eastAsia="Times" w:hAnsi="Times" w:cs="Times"/>
          <w:color w:val="000000"/>
          <w:sz w:val="24"/>
          <w:szCs w:val="24"/>
        </w:rPr>
        <w:t>Cumplir y respetar las normas de higiene y seguridad en vías y lugares públicos, disponiendo y recogiendo los excrementos de sus perros guía.</w:t>
      </w:r>
    </w:p>
    <w:p w14:paraId="26082F3E" w14:textId="77777777" w:rsidR="005C7D86" w:rsidRPr="008B6914" w:rsidRDefault="005C7D86" w:rsidP="005C7D86">
      <w:pPr>
        <w:pStyle w:val="Prrafodelista"/>
        <w:spacing w:line="240" w:lineRule="auto"/>
        <w:rPr>
          <w:rFonts w:ascii="Times" w:eastAsia="Times" w:hAnsi="Times" w:cs="Times"/>
          <w:color w:val="000000"/>
          <w:sz w:val="24"/>
          <w:szCs w:val="24"/>
        </w:rPr>
      </w:pPr>
    </w:p>
    <w:p w14:paraId="23093471" w14:textId="77777777" w:rsidR="005C7D86" w:rsidRDefault="005C7D86" w:rsidP="005C7D86">
      <w:pPr>
        <w:pStyle w:val="Prrafodelista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8B6914">
        <w:rPr>
          <w:rFonts w:ascii="Times" w:eastAsia="Times" w:hAnsi="Times" w:cs="Times"/>
          <w:color w:val="000000"/>
          <w:sz w:val="24"/>
          <w:szCs w:val="24"/>
        </w:rPr>
        <w:t>Garantizar la protección y bienestar del perro cumpliendo los requisitos de trato, manejo y etológicos para una adecuada calidad de vida.</w:t>
      </w:r>
    </w:p>
    <w:p w14:paraId="4B5122EB" w14:textId="77777777" w:rsidR="00FA0E23" w:rsidRPr="00FA0E23" w:rsidRDefault="00FA0E23" w:rsidP="00FA0E23">
      <w:pPr>
        <w:pStyle w:val="Prrafodelista"/>
        <w:rPr>
          <w:rFonts w:ascii="Times" w:eastAsia="Times" w:hAnsi="Times" w:cs="Times"/>
          <w:color w:val="000000"/>
          <w:sz w:val="24"/>
          <w:szCs w:val="24"/>
        </w:rPr>
      </w:pPr>
    </w:p>
    <w:p w14:paraId="6765E6B9" w14:textId="42C1EFC5" w:rsidR="00FA0E23" w:rsidRDefault="00FA0E23" w:rsidP="005C7D86">
      <w:pPr>
        <w:pStyle w:val="Prrafodelista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Garantizar los espacios de descanso, hidratación, alimentación y esparcimiento necesarios para garantizar el bienestar</w:t>
      </w:r>
      <w:r w:rsidR="00C775A7">
        <w:rPr>
          <w:rFonts w:ascii="Times" w:eastAsia="Times" w:hAnsi="Times" w:cs="Times"/>
          <w:color w:val="000000"/>
          <w:sz w:val="24"/>
          <w:szCs w:val="24"/>
        </w:rPr>
        <w:t xml:space="preserve"> del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animal.</w:t>
      </w:r>
    </w:p>
    <w:p w14:paraId="19C56C39" w14:textId="77777777" w:rsidR="00FA0E23" w:rsidRPr="00FA0E23" w:rsidRDefault="00FA0E23" w:rsidP="00FA0E23">
      <w:pPr>
        <w:pStyle w:val="Prrafodelista"/>
        <w:rPr>
          <w:rFonts w:ascii="Times" w:eastAsia="Times" w:hAnsi="Times" w:cs="Times"/>
          <w:color w:val="000000"/>
          <w:sz w:val="24"/>
          <w:szCs w:val="24"/>
        </w:rPr>
      </w:pPr>
    </w:p>
    <w:p w14:paraId="3302AB34" w14:textId="26DB3661" w:rsidR="00FA0E23" w:rsidRPr="008B6914" w:rsidRDefault="00C775A7" w:rsidP="005C7D86">
      <w:pPr>
        <w:pStyle w:val="Prrafodelista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Suministrar al</w:t>
      </w:r>
      <w:r w:rsidR="00FA0E23">
        <w:rPr>
          <w:rFonts w:ascii="Times" w:eastAsia="Times" w:hAnsi="Times" w:cs="Times"/>
          <w:color w:val="000000"/>
          <w:sz w:val="24"/>
          <w:szCs w:val="24"/>
        </w:rPr>
        <w:t xml:space="preserve"> animal atención veterinaria cuando lo requiera.</w:t>
      </w:r>
    </w:p>
    <w:p w14:paraId="332DA180" w14:textId="77777777" w:rsidR="005C7D86" w:rsidRPr="008B6914" w:rsidRDefault="005C7D86" w:rsidP="005C7D86">
      <w:pPr>
        <w:pStyle w:val="Prrafodelista"/>
        <w:spacing w:line="240" w:lineRule="auto"/>
        <w:rPr>
          <w:rFonts w:ascii="Times" w:eastAsia="Times" w:hAnsi="Times" w:cs="Times"/>
          <w:color w:val="000000"/>
          <w:sz w:val="24"/>
          <w:szCs w:val="24"/>
        </w:rPr>
      </w:pPr>
    </w:p>
    <w:p w14:paraId="78998C28" w14:textId="77777777" w:rsidR="005C7D86" w:rsidRPr="008B6914" w:rsidRDefault="005C7D86" w:rsidP="005C7D86">
      <w:pPr>
        <w:pStyle w:val="Prrafodelista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8B6914">
        <w:rPr>
          <w:rFonts w:ascii="Times" w:eastAsia="Times" w:hAnsi="Times" w:cs="Times"/>
          <w:color w:val="000000"/>
          <w:sz w:val="24"/>
          <w:szCs w:val="24"/>
        </w:rPr>
        <w:t>Responder por los daños que pudiera causar el perro guía bajo su cargo.</w:t>
      </w:r>
    </w:p>
    <w:p w14:paraId="35A2C082" w14:textId="77777777" w:rsidR="005C7D86" w:rsidRPr="008B6914" w:rsidRDefault="005C7D86" w:rsidP="005C7D86">
      <w:pPr>
        <w:pStyle w:val="Prrafodelista"/>
        <w:spacing w:line="240" w:lineRule="auto"/>
        <w:rPr>
          <w:rFonts w:ascii="Times" w:eastAsia="Times" w:hAnsi="Times" w:cs="Times"/>
          <w:color w:val="000000"/>
          <w:sz w:val="24"/>
          <w:szCs w:val="24"/>
        </w:rPr>
      </w:pPr>
    </w:p>
    <w:p w14:paraId="3FC01D4F" w14:textId="77777777" w:rsidR="005C7D86" w:rsidRPr="008B6914" w:rsidRDefault="005C7D86" w:rsidP="005C7D86">
      <w:pPr>
        <w:pStyle w:val="Prrafodelista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8B6914">
        <w:rPr>
          <w:rFonts w:ascii="Times" w:eastAsia="Times" w:hAnsi="Times" w:cs="Times"/>
          <w:color w:val="000000"/>
          <w:sz w:val="24"/>
          <w:szCs w:val="24"/>
        </w:rPr>
        <w:t>Los perros guía deberán ser esterilizados obligatoriamente para poder realizar su trabajo adecuadamente.</w:t>
      </w:r>
    </w:p>
    <w:p w14:paraId="4831309F" w14:textId="77777777" w:rsidR="005C7D86" w:rsidRPr="008B6914" w:rsidRDefault="005C7D86" w:rsidP="005C7D86">
      <w:pPr>
        <w:pStyle w:val="Prrafodelista"/>
        <w:spacing w:line="240" w:lineRule="auto"/>
        <w:rPr>
          <w:rFonts w:ascii="Times" w:eastAsia="Times" w:hAnsi="Times" w:cs="Times"/>
          <w:color w:val="000000"/>
          <w:sz w:val="24"/>
          <w:szCs w:val="24"/>
        </w:rPr>
      </w:pPr>
    </w:p>
    <w:p w14:paraId="22232432" w14:textId="77777777" w:rsidR="005C7D86" w:rsidRDefault="005C7D86" w:rsidP="005C7D86">
      <w:pPr>
        <w:pStyle w:val="Prrafodelista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8B6914">
        <w:rPr>
          <w:rFonts w:ascii="Times" w:eastAsia="Times" w:hAnsi="Times" w:cs="Times"/>
          <w:color w:val="000000"/>
          <w:sz w:val="24"/>
          <w:szCs w:val="24"/>
        </w:rPr>
        <w:t>El usuario de perro guía está obligado a cuidar con diligencia la higiene y sanidad del perro guía.</w:t>
      </w:r>
    </w:p>
    <w:p w14:paraId="3F5C5575" w14:textId="77777777" w:rsidR="00B65946" w:rsidRPr="00B65946" w:rsidRDefault="00B65946" w:rsidP="00B65946">
      <w:pPr>
        <w:pStyle w:val="Prrafodelista"/>
        <w:rPr>
          <w:rFonts w:ascii="Times" w:eastAsia="Times" w:hAnsi="Times" w:cs="Times"/>
          <w:color w:val="000000"/>
          <w:sz w:val="24"/>
          <w:szCs w:val="24"/>
        </w:rPr>
      </w:pPr>
    </w:p>
    <w:p w14:paraId="190A689F" w14:textId="35299BCF" w:rsidR="00B65946" w:rsidRPr="008B6914" w:rsidRDefault="00B65946" w:rsidP="005C7D86">
      <w:pPr>
        <w:pStyle w:val="Prrafodelista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El usuario deberá otorgar al animal periodos de descanso suficientes para mantener su salud y su capacidad de desempeñar sus funciones de servicio.</w:t>
      </w:r>
    </w:p>
    <w:p w14:paraId="3930633D" w14:textId="77777777" w:rsidR="005C7D86" w:rsidRPr="008B6914" w:rsidRDefault="005C7D86" w:rsidP="005C7D86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" w:eastAsia="Times" w:hAnsi="Times" w:cs="Times"/>
          <w:color w:val="000000"/>
          <w:sz w:val="24"/>
          <w:szCs w:val="24"/>
        </w:rPr>
      </w:pPr>
    </w:p>
    <w:p w14:paraId="105BE32B" w14:textId="3D79A361" w:rsidR="005C7D86" w:rsidRPr="008B6914" w:rsidRDefault="005C7D86" w:rsidP="005C7D86">
      <w:pPr>
        <w:jc w:val="both"/>
        <w:rPr>
          <w:rFonts w:ascii="Times" w:eastAsia="Times" w:hAnsi="Times" w:cs="Times"/>
          <w:sz w:val="24"/>
          <w:szCs w:val="24"/>
        </w:rPr>
      </w:pPr>
      <w:r w:rsidRPr="008B6914">
        <w:rPr>
          <w:rFonts w:ascii="Times" w:eastAsia="Times" w:hAnsi="Times" w:cs="Times"/>
          <w:b/>
          <w:sz w:val="24"/>
          <w:szCs w:val="24"/>
        </w:rPr>
        <w:t xml:space="preserve">Parágrafo 1. </w:t>
      </w:r>
      <w:r w:rsidR="00FA0E23">
        <w:rPr>
          <w:rFonts w:ascii="Times" w:eastAsia="Times" w:hAnsi="Times" w:cs="Times"/>
          <w:sz w:val="24"/>
          <w:szCs w:val="24"/>
        </w:rPr>
        <w:t>En el caso del numeral 8</w:t>
      </w:r>
      <w:r w:rsidRPr="008B6914">
        <w:rPr>
          <w:rFonts w:ascii="Times" w:eastAsia="Times" w:hAnsi="Times" w:cs="Times"/>
          <w:sz w:val="24"/>
          <w:szCs w:val="24"/>
        </w:rPr>
        <w:t xml:space="preserve"> del presente artículo, la persona usuaria del perro guía puede disponer de una póliza o seguro de daños a terceros, que cubra cualquier contingencia derivada del uso del perro guía.</w:t>
      </w:r>
    </w:p>
    <w:p w14:paraId="3026B174" w14:textId="77777777" w:rsidR="005C7D86" w:rsidRPr="008B6914" w:rsidRDefault="005C7D86" w:rsidP="005C7D86">
      <w:pPr>
        <w:jc w:val="both"/>
        <w:rPr>
          <w:rFonts w:ascii="Times" w:eastAsia="Times" w:hAnsi="Times" w:cs="Times"/>
          <w:b/>
          <w:sz w:val="24"/>
          <w:szCs w:val="24"/>
        </w:rPr>
      </w:pPr>
    </w:p>
    <w:p w14:paraId="577277E5" w14:textId="77777777" w:rsidR="005C7D86" w:rsidRPr="008B6914" w:rsidRDefault="005C7D86" w:rsidP="005C7D86">
      <w:pPr>
        <w:jc w:val="both"/>
        <w:rPr>
          <w:rFonts w:ascii="Times" w:eastAsia="Times" w:hAnsi="Times" w:cs="Times"/>
          <w:sz w:val="24"/>
          <w:szCs w:val="24"/>
        </w:rPr>
      </w:pPr>
      <w:r w:rsidRPr="008B6914">
        <w:rPr>
          <w:rFonts w:ascii="Times" w:eastAsia="Times" w:hAnsi="Times" w:cs="Times"/>
          <w:b/>
          <w:sz w:val="24"/>
          <w:szCs w:val="24"/>
        </w:rPr>
        <w:t xml:space="preserve">Artículo 6. Lineamientos de los prestadores del servicio de transporte público. </w:t>
      </w:r>
      <w:r w:rsidRPr="008B6914">
        <w:rPr>
          <w:rFonts w:ascii="Times" w:eastAsia="Times" w:hAnsi="Times" w:cs="Times"/>
          <w:sz w:val="24"/>
          <w:szCs w:val="24"/>
        </w:rPr>
        <w:t>Con relación al transporte de pasajeros, colectivo, masivo o individual, en cualquiera de sus modalidades, está sujeto a las siguientes características:</w:t>
      </w:r>
    </w:p>
    <w:p w14:paraId="5D6E7457" w14:textId="77777777" w:rsidR="005C7D86" w:rsidRPr="008B6914" w:rsidRDefault="005C7D86" w:rsidP="005C7D86">
      <w:pPr>
        <w:jc w:val="both"/>
        <w:rPr>
          <w:rFonts w:ascii="Times" w:eastAsia="Times" w:hAnsi="Times" w:cs="Times"/>
          <w:sz w:val="24"/>
          <w:szCs w:val="24"/>
        </w:rPr>
      </w:pPr>
    </w:p>
    <w:p w14:paraId="717219E0" w14:textId="77777777" w:rsidR="005C7D86" w:rsidRPr="008B6914" w:rsidRDefault="005C7D86" w:rsidP="005C7D86">
      <w:pPr>
        <w:pStyle w:val="Prrafodelista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8B6914">
        <w:rPr>
          <w:rFonts w:ascii="Times" w:eastAsia="Times" w:hAnsi="Times" w:cs="Times"/>
          <w:color w:val="000000"/>
          <w:sz w:val="24"/>
          <w:szCs w:val="24"/>
        </w:rPr>
        <w:lastRenderedPageBreak/>
        <w:t>Tener preferencia para las personas con discapacidad visual usuarias de perros guía en la reserva del asiento con mayor espacio libre en su entorno o adyacente a un pasillo, según el medio de transporte de que se trate.</w:t>
      </w:r>
    </w:p>
    <w:p w14:paraId="41579246" w14:textId="77777777" w:rsidR="005C7D86" w:rsidRPr="008B6914" w:rsidRDefault="005C7D86" w:rsidP="005C7D8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" w:eastAsia="Times" w:hAnsi="Times" w:cs="Times"/>
          <w:color w:val="000000"/>
          <w:sz w:val="24"/>
          <w:szCs w:val="24"/>
        </w:rPr>
      </w:pPr>
    </w:p>
    <w:p w14:paraId="5793507C" w14:textId="77777777" w:rsidR="005C7D86" w:rsidRPr="008B6914" w:rsidRDefault="005C7D86" w:rsidP="005C7D86">
      <w:pPr>
        <w:widowControl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8B6914">
        <w:rPr>
          <w:rFonts w:ascii="Times" w:eastAsia="Times" w:hAnsi="Times" w:cs="Times"/>
          <w:color w:val="000000"/>
          <w:sz w:val="24"/>
          <w:szCs w:val="24"/>
        </w:rPr>
        <w:t>Asegurar que el perro guía viaje siempre junto a la persona con discapacidad visual en la forma más adecuada, sin que su presencia sea computada en las plazas del vehículo.</w:t>
      </w:r>
    </w:p>
    <w:p w14:paraId="498382B5" w14:textId="77777777" w:rsidR="005C7D86" w:rsidRPr="008B6914" w:rsidRDefault="005C7D86" w:rsidP="005C7D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4"/>
          <w:szCs w:val="24"/>
        </w:rPr>
      </w:pPr>
    </w:p>
    <w:p w14:paraId="553A358A" w14:textId="77777777" w:rsidR="005C7D86" w:rsidRPr="008B6914" w:rsidRDefault="005C7D86" w:rsidP="005C7D86">
      <w:pPr>
        <w:widowControl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8B6914">
        <w:rPr>
          <w:rFonts w:ascii="Times" w:eastAsia="Times" w:hAnsi="Times" w:cs="Times"/>
          <w:color w:val="000000"/>
          <w:sz w:val="24"/>
          <w:szCs w:val="24"/>
        </w:rPr>
        <w:t>En el transporte aéreo se atenderá a las disposiciones nacionales vigentes sobre la materia o en su defecto a la práctica internacional sobre el transporte de perros guía.</w:t>
      </w:r>
    </w:p>
    <w:p w14:paraId="3524DC87" w14:textId="77777777" w:rsidR="005C7D86" w:rsidRPr="008B6914" w:rsidRDefault="005C7D86" w:rsidP="005C7D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4"/>
          <w:szCs w:val="24"/>
        </w:rPr>
      </w:pPr>
    </w:p>
    <w:p w14:paraId="622D0860" w14:textId="77777777" w:rsidR="005C7D86" w:rsidRPr="008B6914" w:rsidRDefault="005C7D86" w:rsidP="005C7D86">
      <w:pPr>
        <w:widowControl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8B6914">
        <w:rPr>
          <w:rFonts w:ascii="Times" w:eastAsia="Times" w:hAnsi="Times" w:cs="Times"/>
          <w:color w:val="000000"/>
          <w:sz w:val="24"/>
          <w:szCs w:val="24"/>
        </w:rPr>
        <w:t>Los conductores u operarios de vehículos de servicio público de transporte no podrán negarse a prestar el servicio a personas con discapacidad visual acompañadas de su perro guía.</w:t>
      </w:r>
    </w:p>
    <w:p w14:paraId="74A722D7" w14:textId="77777777" w:rsidR="005C7D86" w:rsidRPr="008B6914" w:rsidRDefault="005C7D86" w:rsidP="005C7D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4"/>
          <w:szCs w:val="24"/>
        </w:rPr>
      </w:pPr>
    </w:p>
    <w:p w14:paraId="4AF07563" w14:textId="77777777" w:rsidR="005C7D86" w:rsidRPr="008B6914" w:rsidRDefault="005C7D86" w:rsidP="005C7D86">
      <w:pPr>
        <w:widowControl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8B6914">
        <w:rPr>
          <w:rFonts w:ascii="Times" w:eastAsia="Times" w:hAnsi="Times" w:cs="Times"/>
          <w:color w:val="000000"/>
          <w:sz w:val="24"/>
          <w:szCs w:val="24"/>
        </w:rPr>
        <w:t>El acceso de los perros guía en el transporte público en cualquiera de sus modalidades no puede conllevar, en ningún caso, costo alguno para la persona con discapacidad visual.</w:t>
      </w:r>
    </w:p>
    <w:p w14:paraId="05D4245F" w14:textId="77777777" w:rsidR="005C7D86" w:rsidRPr="008B6914" w:rsidRDefault="005C7D86" w:rsidP="005C7D86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rFonts w:ascii="Times" w:eastAsia="Times" w:hAnsi="Times" w:cs="Times"/>
          <w:color w:val="000000"/>
          <w:sz w:val="24"/>
          <w:szCs w:val="24"/>
        </w:rPr>
      </w:pPr>
    </w:p>
    <w:p w14:paraId="3683F5FA" w14:textId="77777777" w:rsidR="005C7D86" w:rsidRPr="008B6914" w:rsidRDefault="005C7D86" w:rsidP="005C7D86">
      <w:pPr>
        <w:jc w:val="both"/>
        <w:rPr>
          <w:rFonts w:ascii="Times" w:eastAsia="Times" w:hAnsi="Times" w:cs="Times"/>
          <w:sz w:val="24"/>
          <w:szCs w:val="24"/>
        </w:rPr>
      </w:pPr>
      <w:r w:rsidRPr="008B6914">
        <w:rPr>
          <w:rFonts w:ascii="Times" w:eastAsia="Times" w:hAnsi="Times" w:cs="Times"/>
          <w:b/>
          <w:sz w:val="24"/>
          <w:szCs w:val="24"/>
        </w:rPr>
        <w:t xml:space="preserve">Parágrafo. </w:t>
      </w:r>
      <w:r w:rsidRPr="008B6914">
        <w:rPr>
          <w:rFonts w:ascii="Times" w:eastAsia="Times" w:hAnsi="Times" w:cs="Times"/>
          <w:sz w:val="24"/>
          <w:szCs w:val="24"/>
        </w:rPr>
        <w:t>Los derechos y obligaciones que este artículo impone o reconoce a las personas con discapacidad visual usuarias de perro guía son extensivos igualmente a los instructores o entrenadores de los centros de adiestramiento debidamente identificados, mientras realicen las funciones de entrenamiento de los perros guía para personas con discapacidad visual, según lo establecido en el artículo 8 de esta ley.</w:t>
      </w:r>
    </w:p>
    <w:p w14:paraId="7F804AC3" w14:textId="77777777" w:rsidR="005C7D86" w:rsidRPr="008B6914" w:rsidRDefault="005C7D86" w:rsidP="005C7D86">
      <w:pPr>
        <w:jc w:val="both"/>
        <w:rPr>
          <w:rFonts w:ascii="Times" w:eastAsia="Times" w:hAnsi="Times" w:cs="Times"/>
          <w:b/>
          <w:sz w:val="24"/>
          <w:szCs w:val="24"/>
        </w:rPr>
      </w:pPr>
    </w:p>
    <w:p w14:paraId="77C11DF6" w14:textId="77777777" w:rsidR="005C7D86" w:rsidRDefault="005C7D86" w:rsidP="005C7D86">
      <w:pPr>
        <w:jc w:val="both"/>
        <w:rPr>
          <w:rFonts w:ascii="Times" w:eastAsia="Times" w:hAnsi="Times" w:cs="Times"/>
          <w:sz w:val="24"/>
          <w:szCs w:val="24"/>
        </w:rPr>
      </w:pPr>
      <w:r w:rsidRPr="008B6914">
        <w:rPr>
          <w:rFonts w:ascii="Times" w:eastAsia="Times" w:hAnsi="Times" w:cs="Times"/>
          <w:b/>
          <w:sz w:val="24"/>
          <w:szCs w:val="24"/>
        </w:rPr>
        <w:t xml:space="preserve">Artículo 7. Derecho de la persona con discapacidad visual a llevar su perro guía en lugares públicos o privados de uso público. </w:t>
      </w:r>
      <w:r w:rsidRPr="008B6914">
        <w:rPr>
          <w:rFonts w:ascii="Times" w:eastAsia="Times" w:hAnsi="Times" w:cs="Times"/>
          <w:sz w:val="24"/>
          <w:szCs w:val="24"/>
        </w:rPr>
        <w:t xml:space="preserve">Siempre se les permitirá a las personas con discapacidad visual usuarias de perro guía el acceso, y permanencia a lugares públicos o privados de uso público. </w:t>
      </w:r>
    </w:p>
    <w:p w14:paraId="62C13119" w14:textId="77777777" w:rsidR="00FA0E23" w:rsidRDefault="00FA0E23" w:rsidP="005C7D86">
      <w:pPr>
        <w:jc w:val="both"/>
        <w:rPr>
          <w:rFonts w:ascii="Times" w:eastAsia="Times" w:hAnsi="Times" w:cs="Times"/>
          <w:sz w:val="24"/>
          <w:szCs w:val="24"/>
        </w:rPr>
      </w:pPr>
    </w:p>
    <w:p w14:paraId="7E7D9700" w14:textId="7DB34DEB" w:rsidR="00FA0E23" w:rsidRDefault="00FA0E23" w:rsidP="005C7D86">
      <w:p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En ningún caso se podrá restringir su acceso, ni requerir el cumplimiento de requisitos adicionales a los señalados en el artículo 5 de la presente norma. Tampoco se podrán exigir pagos adicionales por el acceso o la permanencia del animal.</w:t>
      </w:r>
    </w:p>
    <w:p w14:paraId="5FF96562" w14:textId="77777777" w:rsidR="00FA0E23" w:rsidRPr="008B6914" w:rsidRDefault="00FA0E23" w:rsidP="005C7D86">
      <w:pPr>
        <w:jc w:val="both"/>
        <w:rPr>
          <w:rFonts w:ascii="Times" w:eastAsia="Times" w:hAnsi="Times" w:cs="Times"/>
          <w:sz w:val="24"/>
          <w:szCs w:val="24"/>
        </w:rPr>
      </w:pPr>
    </w:p>
    <w:p w14:paraId="1E5EC911" w14:textId="4B31990D" w:rsidR="005C7D86" w:rsidRDefault="006F65ED" w:rsidP="005C7D86">
      <w:p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Artículo 8. E</w:t>
      </w:r>
      <w:r w:rsidR="005C7D86" w:rsidRPr="008B6914">
        <w:rPr>
          <w:rFonts w:ascii="Times" w:eastAsia="Times" w:hAnsi="Times" w:cs="Times"/>
          <w:b/>
          <w:sz w:val="24"/>
          <w:szCs w:val="24"/>
        </w:rPr>
        <w:t xml:space="preserve">ntrenadores e instructores de perros guía para personas con discapacidad visual. </w:t>
      </w:r>
      <w:r w:rsidR="005C7D86" w:rsidRPr="008B6914">
        <w:rPr>
          <w:rFonts w:ascii="Times" w:eastAsia="Times" w:hAnsi="Times" w:cs="Times"/>
          <w:sz w:val="24"/>
          <w:szCs w:val="24"/>
        </w:rPr>
        <w:t>Los instructores o entrenadores de los centros o instituciones de adiestramiento debidamente identificados, cuando realicen ejercicios de entrenamiento o de acoplamiento individual de perros guía para personas con discapacidad visual tendrán los mismos derechos y obligaciones que los establecidos para las personas usuarias de perro guía.</w:t>
      </w:r>
    </w:p>
    <w:p w14:paraId="48C9733F" w14:textId="77777777" w:rsidR="006F65ED" w:rsidRDefault="006F65ED" w:rsidP="005C7D86">
      <w:pPr>
        <w:jc w:val="both"/>
        <w:rPr>
          <w:rFonts w:ascii="Times" w:eastAsia="Times" w:hAnsi="Times" w:cs="Times"/>
          <w:sz w:val="24"/>
          <w:szCs w:val="24"/>
        </w:rPr>
      </w:pPr>
    </w:p>
    <w:p w14:paraId="73570476" w14:textId="09ABFB40" w:rsidR="006F65ED" w:rsidRDefault="006F65ED" w:rsidP="005C7D86">
      <w:p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En todo caso, las estrategias de entrenamiento de los animales deberán garantizar su bienestar y, en consecuencia, quedan prohibidas todas las prácticas crueles o que puedan afectar la salud física o emocional de los animales.</w:t>
      </w:r>
    </w:p>
    <w:p w14:paraId="168926C3" w14:textId="77777777" w:rsidR="006F65ED" w:rsidRDefault="006F65ED" w:rsidP="005C7D86">
      <w:pPr>
        <w:jc w:val="both"/>
        <w:rPr>
          <w:rFonts w:ascii="Times" w:eastAsia="Times" w:hAnsi="Times" w:cs="Times"/>
          <w:sz w:val="24"/>
          <w:szCs w:val="24"/>
        </w:rPr>
      </w:pPr>
    </w:p>
    <w:p w14:paraId="26A0CA5A" w14:textId="02963969" w:rsidR="006F65ED" w:rsidRDefault="006F65ED" w:rsidP="005C7D86">
      <w:p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Los instructores o entrenadores deberán garantizar la satisfacción de las necesidades de los animales que tienen a su cargo y deberán, en todos los casos, garantizar condiciones </w:t>
      </w:r>
      <w:r>
        <w:rPr>
          <w:rFonts w:ascii="Times" w:eastAsia="Times" w:hAnsi="Times" w:cs="Times"/>
          <w:sz w:val="24"/>
          <w:szCs w:val="24"/>
        </w:rPr>
        <w:lastRenderedPageBreak/>
        <w:t>locativas adecuadas para el descanso, esparcimiento, socialización, hidratación y alimentación.</w:t>
      </w:r>
    </w:p>
    <w:p w14:paraId="709E4EA9" w14:textId="77777777" w:rsidR="006F65ED" w:rsidRDefault="006F65ED" w:rsidP="005C7D86">
      <w:pPr>
        <w:jc w:val="both"/>
        <w:rPr>
          <w:rFonts w:ascii="Times" w:eastAsia="Times" w:hAnsi="Times" w:cs="Times"/>
          <w:sz w:val="24"/>
          <w:szCs w:val="24"/>
        </w:rPr>
      </w:pPr>
    </w:p>
    <w:p w14:paraId="7D1CA95D" w14:textId="77777777" w:rsidR="005C7D86" w:rsidRPr="008B6914" w:rsidRDefault="005C7D86" w:rsidP="005C7D86">
      <w:pPr>
        <w:jc w:val="both"/>
        <w:rPr>
          <w:rFonts w:ascii="Times" w:eastAsia="Times" w:hAnsi="Times" w:cs="Times"/>
          <w:sz w:val="24"/>
          <w:szCs w:val="24"/>
        </w:rPr>
      </w:pPr>
      <w:r w:rsidRPr="008B6914">
        <w:rPr>
          <w:rFonts w:ascii="Times" w:eastAsia="Times" w:hAnsi="Times" w:cs="Times"/>
          <w:b/>
          <w:sz w:val="24"/>
          <w:szCs w:val="24"/>
        </w:rPr>
        <w:t xml:space="preserve">Artículo 9. Importación e ingreso de perros guía. </w:t>
      </w:r>
      <w:r w:rsidRPr="008B6914">
        <w:rPr>
          <w:rFonts w:ascii="Times" w:eastAsia="Times" w:hAnsi="Times" w:cs="Times"/>
          <w:sz w:val="24"/>
          <w:szCs w:val="24"/>
        </w:rPr>
        <w:t>La importación de perros guía y el ingreso de estos al país no generará pagos arancelarios ni de impuestos para la persona con discapacidad visual usuaria de perro guía. Los arneses u otros instrumentos necesarios para uso exclusivo de usuarios de perro guía están exentas del pago de derechos arancelarios.</w:t>
      </w:r>
    </w:p>
    <w:p w14:paraId="4F9A427B" w14:textId="77777777" w:rsidR="005C7D86" w:rsidRPr="008B6914" w:rsidRDefault="005C7D86" w:rsidP="005C7D86">
      <w:pPr>
        <w:jc w:val="both"/>
        <w:rPr>
          <w:rFonts w:ascii="Times" w:eastAsia="Times" w:hAnsi="Times" w:cs="Times"/>
          <w:b/>
          <w:sz w:val="24"/>
          <w:szCs w:val="24"/>
        </w:rPr>
      </w:pPr>
    </w:p>
    <w:p w14:paraId="6BF53F86" w14:textId="77777777" w:rsidR="005C7D86" w:rsidRPr="008B6914" w:rsidRDefault="005C7D86" w:rsidP="005C7D86">
      <w:pPr>
        <w:jc w:val="both"/>
        <w:rPr>
          <w:rFonts w:ascii="Times" w:eastAsia="Times" w:hAnsi="Times" w:cs="Times"/>
          <w:sz w:val="24"/>
          <w:szCs w:val="24"/>
        </w:rPr>
      </w:pPr>
      <w:r w:rsidRPr="008B6914">
        <w:rPr>
          <w:rFonts w:ascii="Times" w:eastAsia="Times" w:hAnsi="Times" w:cs="Times"/>
          <w:b/>
          <w:sz w:val="24"/>
          <w:szCs w:val="24"/>
        </w:rPr>
        <w:t xml:space="preserve">Artículo 10.  Día Nacional del Perro Guía para persona con discapacidad visual. </w:t>
      </w:r>
      <w:r w:rsidRPr="008B6914">
        <w:rPr>
          <w:rFonts w:ascii="Times" w:eastAsia="Times" w:hAnsi="Times" w:cs="Times"/>
          <w:sz w:val="24"/>
          <w:szCs w:val="24"/>
        </w:rPr>
        <w:t>Se establece el día 24 de abril como el día nacional del perro guía, sumándonos al día internacional del perro guía para personas con discapacidad visual.</w:t>
      </w:r>
    </w:p>
    <w:p w14:paraId="3A92E586" w14:textId="77777777" w:rsidR="005C7D86" w:rsidRDefault="005C7D86" w:rsidP="005C7D86">
      <w:pPr>
        <w:jc w:val="both"/>
        <w:rPr>
          <w:rFonts w:ascii="Times" w:eastAsia="Times" w:hAnsi="Times" w:cs="Times"/>
          <w:sz w:val="24"/>
          <w:szCs w:val="24"/>
        </w:rPr>
      </w:pPr>
    </w:p>
    <w:p w14:paraId="5825279E" w14:textId="5538F0B8" w:rsidR="006F65ED" w:rsidRDefault="006F65ED" w:rsidP="005C7D86">
      <w:pPr>
        <w:jc w:val="both"/>
        <w:rPr>
          <w:rFonts w:ascii="Times" w:eastAsia="Times" w:hAnsi="Times" w:cs="Times"/>
          <w:sz w:val="24"/>
          <w:szCs w:val="24"/>
        </w:rPr>
      </w:pPr>
      <w:r w:rsidRPr="00A07014">
        <w:rPr>
          <w:rFonts w:ascii="Times" w:eastAsia="Times" w:hAnsi="Times" w:cs="Times"/>
          <w:b/>
          <w:sz w:val="24"/>
          <w:szCs w:val="24"/>
        </w:rPr>
        <w:t>Artículo 11. Definición de perro guía.</w:t>
      </w:r>
      <w:r>
        <w:rPr>
          <w:rFonts w:ascii="Times" w:eastAsia="Times" w:hAnsi="Times" w:cs="Times"/>
          <w:sz w:val="24"/>
          <w:szCs w:val="24"/>
        </w:rPr>
        <w:t xml:space="preserve"> Para efectos de la presente ley, se entiende por perro guía todo canino que ha sido adiestrado con el fin de guiar y/o conducir a las personas con discapacidad visual.</w:t>
      </w:r>
    </w:p>
    <w:p w14:paraId="18FA4BC1" w14:textId="77777777" w:rsidR="006F65ED" w:rsidRDefault="006F65ED" w:rsidP="005C7D86">
      <w:pPr>
        <w:jc w:val="both"/>
        <w:rPr>
          <w:rFonts w:ascii="Times" w:eastAsia="Times" w:hAnsi="Times" w:cs="Times"/>
          <w:sz w:val="24"/>
          <w:szCs w:val="24"/>
        </w:rPr>
      </w:pPr>
    </w:p>
    <w:p w14:paraId="616AD983" w14:textId="64C471CA" w:rsidR="00A07014" w:rsidRDefault="00A07014" w:rsidP="005C7D86">
      <w:pPr>
        <w:jc w:val="both"/>
        <w:rPr>
          <w:rFonts w:ascii="Times" w:eastAsia="Times" w:hAnsi="Times" w:cs="Times"/>
          <w:sz w:val="24"/>
          <w:szCs w:val="24"/>
        </w:rPr>
      </w:pPr>
      <w:r w:rsidRPr="00A07014">
        <w:rPr>
          <w:rFonts w:ascii="Times" w:eastAsia="Times" w:hAnsi="Times" w:cs="Times"/>
          <w:b/>
          <w:sz w:val="24"/>
          <w:szCs w:val="24"/>
        </w:rPr>
        <w:t>Artíc</w:t>
      </w:r>
      <w:r>
        <w:rPr>
          <w:rFonts w:ascii="Times" w:eastAsia="Times" w:hAnsi="Times" w:cs="Times"/>
          <w:b/>
          <w:sz w:val="24"/>
          <w:szCs w:val="24"/>
        </w:rPr>
        <w:t xml:space="preserve">ulo 12. </w:t>
      </w:r>
      <w:r>
        <w:rPr>
          <w:rFonts w:ascii="Times" w:eastAsia="Times" w:hAnsi="Times" w:cs="Times"/>
          <w:sz w:val="24"/>
          <w:szCs w:val="24"/>
        </w:rPr>
        <w:t xml:space="preserve">Sin perjuicio de lo estipulado en otras normas, las personas con discapacidad visual, que se encuentren dentro del SISBEM 1 y 2 y aquellas comunidades negros, raizales, indígenas, </w:t>
      </w:r>
      <w:proofErr w:type="spellStart"/>
      <w:r>
        <w:rPr>
          <w:rFonts w:ascii="Times" w:eastAsia="Times" w:hAnsi="Times" w:cs="Times"/>
          <w:sz w:val="24"/>
          <w:szCs w:val="24"/>
        </w:rPr>
        <w:t>palenqueras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y ROM, el gobierno Nacional deberá a través de la Consejería Presidencial para la Participación de las personas con discapacidad realizar el acompañamiento para garantizar el </w:t>
      </w:r>
      <w:r w:rsidR="00817A30">
        <w:rPr>
          <w:rFonts w:ascii="Times" w:eastAsia="Times" w:hAnsi="Times" w:cs="Times"/>
          <w:sz w:val="24"/>
          <w:szCs w:val="24"/>
        </w:rPr>
        <w:t xml:space="preserve">derecho al </w:t>
      </w:r>
      <w:r>
        <w:rPr>
          <w:rFonts w:ascii="Times" w:eastAsia="Times" w:hAnsi="Times" w:cs="Times"/>
          <w:sz w:val="24"/>
          <w:szCs w:val="24"/>
        </w:rPr>
        <w:t xml:space="preserve">uso y acceso de perros guía. </w:t>
      </w:r>
    </w:p>
    <w:p w14:paraId="14122E32" w14:textId="77777777" w:rsidR="00A07014" w:rsidRDefault="00A07014" w:rsidP="005C7D86">
      <w:pPr>
        <w:jc w:val="both"/>
        <w:rPr>
          <w:rFonts w:ascii="Times" w:eastAsia="Times" w:hAnsi="Times" w:cs="Times"/>
          <w:sz w:val="24"/>
          <w:szCs w:val="24"/>
        </w:rPr>
      </w:pPr>
    </w:p>
    <w:p w14:paraId="1882F102" w14:textId="2EE58264" w:rsidR="00A07014" w:rsidRDefault="00A07014" w:rsidP="005C7D86">
      <w:pPr>
        <w:jc w:val="both"/>
        <w:rPr>
          <w:rFonts w:ascii="Times" w:eastAsia="Times" w:hAnsi="Times" w:cs="Times"/>
          <w:sz w:val="24"/>
          <w:szCs w:val="24"/>
        </w:rPr>
      </w:pPr>
      <w:r w:rsidRPr="00A07014">
        <w:rPr>
          <w:rFonts w:ascii="Times" w:eastAsia="Times" w:hAnsi="Times" w:cs="Times"/>
          <w:b/>
          <w:sz w:val="24"/>
          <w:szCs w:val="24"/>
        </w:rPr>
        <w:t>Artículo 13. Sanciones.</w:t>
      </w:r>
      <w:r>
        <w:rPr>
          <w:rFonts w:ascii="Times" w:eastAsia="Times" w:hAnsi="Times" w:cs="Times"/>
          <w:sz w:val="24"/>
          <w:szCs w:val="24"/>
        </w:rPr>
        <w:t xml:space="preserve"> Quien restrinja o impida el ejercicio de los derechos contenidos en la presente ley incurrirá en las sanciones previstas en la Ley 1801 de 2016 “Código Nacional de Seguridad y Convivencia Ciudadana”.</w:t>
      </w:r>
    </w:p>
    <w:p w14:paraId="0477B93C" w14:textId="77777777" w:rsidR="006F65ED" w:rsidRDefault="006F65ED" w:rsidP="005C7D86">
      <w:pPr>
        <w:jc w:val="both"/>
        <w:rPr>
          <w:rFonts w:ascii="Times" w:eastAsia="Times" w:hAnsi="Times" w:cs="Times"/>
          <w:sz w:val="24"/>
          <w:szCs w:val="24"/>
        </w:rPr>
      </w:pPr>
    </w:p>
    <w:p w14:paraId="307C2A9C" w14:textId="2D4F2EDB" w:rsidR="005C7D86" w:rsidRPr="008B6914" w:rsidRDefault="00A07014" w:rsidP="005C7D86">
      <w:p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Artículo 14</w:t>
      </w:r>
      <w:r w:rsidR="005C7D86" w:rsidRPr="008B6914">
        <w:rPr>
          <w:rFonts w:ascii="Times" w:eastAsia="Times" w:hAnsi="Times" w:cs="Times"/>
          <w:b/>
          <w:sz w:val="24"/>
          <w:szCs w:val="24"/>
        </w:rPr>
        <w:t xml:space="preserve">. Vigencia. </w:t>
      </w:r>
      <w:r w:rsidR="005C7D86" w:rsidRPr="008B6914">
        <w:rPr>
          <w:rFonts w:ascii="Times" w:eastAsia="Times" w:hAnsi="Times" w:cs="Times"/>
          <w:sz w:val="24"/>
          <w:szCs w:val="24"/>
        </w:rPr>
        <w:t>La presente Ley rige a partir de su promulgación y deroga las disposiciones que le sean contrarias.</w:t>
      </w:r>
    </w:p>
    <w:p w14:paraId="267B6FDA" w14:textId="77777777" w:rsidR="005C7D86" w:rsidRPr="008B6914" w:rsidRDefault="005C7D86" w:rsidP="005C7D86">
      <w:pPr>
        <w:jc w:val="both"/>
        <w:rPr>
          <w:rFonts w:ascii="Times" w:eastAsia="Times" w:hAnsi="Times" w:cs="Times"/>
          <w:sz w:val="24"/>
          <w:szCs w:val="24"/>
        </w:rPr>
      </w:pPr>
    </w:p>
    <w:p w14:paraId="4100AF93" w14:textId="77777777" w:rsidR="005C7D86" w:rsidRDefault="005C7D86" w:rsidP="005C7D86">
      <w:pPr>
        <w:rPr>
          <w:rFonts w:ascii="Times" w:hAnsi="Times"/>
          <w:sz w:val="24"/>
          <w:szCs w:val="24"/>
        </w:rPr>
      </w:pPr>
    </w:p>
    <w:p w14:paraId="6839905E" w14:textId="77777777" w:rsidR="00C04875" w:rsidRPr="008B6914" w:rsidRDefault="00C04875" w:rsidP="005C7D86">
      <w:pPr>
        <w:rPr>
          <w:rFonts w:ascii="Times" w:hAnsi="Times"/>
          <w:sz w:val="24"/>
          <w:szCs w:val="24"/>
        </w:rPr>
      </w:pPr>
    </w:p>
    <w:p w14:paraId="1EDD1569" w14:textId="18723FEF" w:rsidR="00893D78" w:rsidRPr="0089196D" w:rsidRDefault="00893D78" w:rsidP="00893D78">
      <w:pPr>
        <w:jc w:val="both"/>
        <w:rPr>
          <w:rFonts w:ascii="Century Gothic" w:hAnsi="Century Gothic" w:cs="Arial"/>
          <w:b/>
          <w:color w:val="000000"/>
        </w:rPr>
      </w:pPr>
      <w:r w:rsidRPr="0089196D">
        <w:rPr>
          <w:rFonts w:ascii="Century Gothic" w:hAnsi="Century Gothic" w:cs="Arial"/>
          <w:color w:val="000000"/>
          <w:lang w:val="es-ES" w:eastAsia="es-ES"/>
        </w:rPr>
        <w:t xml:space="preserve">En los anteriores términos fue aprobado con modificaciones el presente Proyecto de </w:t>
      </w:r>
      <w:r w:rsidR="004410FA">
        <w:rPr>
          <w:rFonts w:ascii="Century Gothic" w:hAnsi="Century Gothic" w:cs="Arial"/>
          <w:color w:val="000000"/>
          <w:lang w:val="es-ES" w:eastAsia="es-ES"/>
        </w:rPr>
        <w:t>Ley</w:t>
      </w:r>
      <w:r w:rsidRPr="0089196D">
        <w:rPr>
          <w:rFonts w:ascii="Century Gothic" w:hAnsi="Century Gothic" w:cs="Arial"/>
          <w:color w:val="000000"/>
          <w:lang w:val="es-ES" w:eastAsia="es-ES"/>
        </w:rPr>
        <w:t xml:space="preserve"> según consta en </w:t>
      </w:r>
      <w:r w:rsidR="00796B1C">
        <w:rPr>
          <w:rFonts w:ascii="Century Gothic" w:hAnsi="Century Gothic" w:cs="Arial"/>
          <w:color w:val="000000"/>
          <w:lang w:val="es-ES" w:eastAsia="es-ES"/>
        </w:rPr>
        <w:t>Acta No. 19</w:t>
      </w:r>
      <w:r w:rsidRPr="0089196D">
        <w:rPr>
          <w:rFonts w:ascii="Century Gothic" w:hAnsi="Century Gothic" w:cs="Arial"/>
          <w:color w:val="000000"/>
          <w:lang w:val="es-ES" w:eastAsia="es-ES"/>
        </w:rPr>
        <w:t xml:space="preserve"> de Sesión Presencial de </w:t>
      </w:r>
      <w:r w:rsidR="00796B1C">
        <w:rPr>
          <w:rFonts w:ascii="Century Gothic" w:hAnsi="Century Gothic" w:cs="Arial"/>
          <w:color w:val="000000"/>
          <w:lang w:val="es-ES" w:eastAsia="es-ES"/>
        </w:rPr>
        <w:t>septiembre 28</w:t>
      </w:r>
      <w:r w:rsidRPr="0089196D">
        <w:rPr>
          <w:rFonts w:ascii="Century Gothic" w:hAnsi="Century Gothic" w:cs="Arial"/>
          <w:color w:val="000000"/>
          <w:lang w:val="es-ES" w:eastAsia="es-ES"/>
        </w:rPr>
        <w:t xml:space="preserve"> de 2021. Anunciado entre otras fechas, el </w:t>
      </w:r>
      <w:r w:rsidR="00796B1C">
        <w:rPr>
          <w:rFonts w:ascii="Century Gothic" w:hAnsi="Century Gothic" w:cs="Arial"/>
          <w:color w:val="000000"/>
          <w:lang w:val="es-ES" w:eastAsia="es-ES"/>
        </w:rPr>
        <w:t>23</w:t>
      </w:r>
      <w:r w:rsidRPr="0089196D">
        <w:rPr>
          <w:rFonts w:ascii="Century Gothic" w:hAnsi="Century Gothic" w:cs="Arial"/>
          <w:color w:val="000000"/>
          <w:lang w:val="es-ES" w:eastAsia="es-ES"/>
        </w:rPr>
        <w:t xml:space="preserve"> de </w:t>
      </w:r>
      <w:r w:rsidR="004410FA">
        <w:rPr>
          <w:rFonts w:ascii="Century Gothic" w:hAnsi="Century Gothic" w:cs="Arial"/>
          <w:color w:val="000000"/>
          <w:lang w:val="es-ES" w:eastAsia="es-ES"/>
        </w:rPr>
        <w:t xml:space="preserve">Septiembre </w:t>
      </w:r>
      <w:r w:rsidRPr="0089196D">
        <w:rPr>
          <w:rFonts w:ascii="Century Gothic" w:hAnsi="Century Gothic" w:cs="Arial"/>
          <w:color w:val="000000"/>
          <w:lang w:val="es-ES" w:eastAsia="es-ES"/>
        </w:rPr>
        <w:t xml:space="preserve">de </w:t>
      </w:r>
      <w:r w:rsidR="00796B1C">
        <w:rPr>
          <w:rFonts w:ascii="Century Gothic" w:hAnsi="Century Gothic" w:cs="Arial"/>
          <w:color w:val="000000"/>
          <w:lang w:val="es-ES" w:eastAsia="es-ES"/>
        </w:rPr>
        <w:t>2021 según consta en Acta No. 18</w:t>
      </w:r>
      <w:r w:rsidR="004410FA">
        <w:rPr>
          <w:rFonts w:ascii="Century Gothic" w:hAnsi="Century Gothic" w:cs="Arial"/>
          <w:color w:val="000000"/>
          <w:lang w:val="es-ES" w:eastAsia="es-ES"/>
        </w:rPr>
        <w:t xml:space="preserve"> de S</w:t>
      </w:r>
      <w:r w:rsidRPr="0089196D">
        <w:rPr>
          <w:rFonts w:ascii="Century Gothic" w:hAnsi="Century Gothic" w:cs="Arial"/>
          <w:color w:val="000000"/>
          <w:lang w:val="es-ES" w:eastAsia="es-ES"/>
        </w:rPr>
        <w:t>esión Presencial.</w:t>
      </w:r>
      <w:r w:rsidRPr="0089196D">
        <w:rPr>
          <w:rFonts w:ascii="Century Gothic" w:hAnsi="Century Gothic" w:cs="Arial"/>
          <w:b/>
          <w:color w:val="000000"/>
        </w:rPr>
        <w:t xml:space="preserve"> </w:t>
      </w:r>
    </w:p>
    <w:p w14:paraId="6DEA6FCE" w14:textId="77777777" w:rsidR="00893D78" w:rsidRPr="0089196D" w:rsidRDefault="00893D78" w:rsidP="00893D78">
      <w:pPr>
        <w:spacing w:before="45" w:after="15"/>
        <w:ind w:right="30"/>
        <w:jc w:val="both"/>
        <w:rPr>
          <w:rFonts w:ascii="Century Gothic" w:hAnsi="Century Gothic" w:cs="Arial"/>
          <w:b/>
          <w:color w:val="000000"/>
        </w:rPr>
      </w:pPr>
    </w:p>
    <w:p w14:paraId="55D02DB1" w14:textId="77777777" w:rsidR="00893D78" w:rsidRPr="0089196D" w:rsidRDefault="00893D78" w:rsidP="00893D78">
      <w:pPr>
        <w:spacing w:before="45" w:after="15"/>
        <w:ind w:right="30"/>
        <w:jc w:val="both"/>
        <w:rPr>
          <w:rFonts w:ascii="Century Gothic" w:hAnsi="Century Gothic" w:cs="Arial"/>
          <w:b/>
          <w:color w:val="000000"/>
        </w:rPr>
      </w:pPr>
    </w:p>
    <w:p w14:paraId="2E75C2E2" w14:textId="632FBC18" w:rsidR="00893D78" w:rsidRPr="0089196D" w:rsidRDefault="00796B1C" w:rsidP="00893D78">
      <w:pPr>
        <w:spacing w:before="45" w:after="15"/>
        <w:ind w:right="30"/>
        <w:jc w:val="both"/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t>MARGARITA M. RESTREPO ARANGO</w:t>
      </w:r>
      <w:r w:rsidR="00893D78" w:rsidRPr="0089196D">
        <w:rPr>
          <w:rFonts w:ascii="Century Gothic" w:hAnsi="Century Gothic" w:cs="Arial"/>
          <w:b/>
          <w:color w:val="000000"/>
        </w:rPr>
        <w:t xml:space="preserve"> </w:t>
      </w:r>
      <w:r w:rsidR="00FB3C85" w:rsidRPr="0089196D">
        <w:rPr>
          <w:rFonts w:ascii="Century Gothic" w:hAnsi="Century Gothic" w:cs="Arial"/>
          <w:b/>
          <w:color w:val="000000"/>
        </w:rPr>
        <w:t xml:space="preserve">    </w:t>
      </w:r>
      <w:r>
        <w:rPr>
          <w:rFonts w:ascii="Century Gothic" w:hAnsi="Century Gothic" w:cs="Arial"/>
          <w:b/>
          <w:color w:val="000000"/>
        </w:rPr>
        <w:t xml:space="preserve">            J</w:t>
      </w:r>
      <w:r w:rsidR="00FB3C85" w:rsidRPr="0089196D">
        <w:rPr>
          <w:rFonts w:ascii="Century Gothic" w:hAnsi="Century Gothic" w:cs="Arial"/>
          <w:b/>
          <w:color w:val="000000"/>
        </w:rPr>
        <w:t>ULIO CÉSAR TRIANA QUINTERO</w:t>
      </w:r>
    </w:p>
    <w:p w14:paraId="76C21AEF" w14:textId="34C2F4E4" w:rsidR="00893D78" w:rsidRPr="0089196D" w:rsidRDefault="00893D78" w:rsidP="00893D78">
      <w:pPr>
        <w:spacing w:before="45" w:after="15"/>
        <w:ind w:right="30"/>
        <w:jc w:val="both"/>
        <w:rPr>
          <w:rFonts w:ascii="Century Gothic" w:hAnsi="Century Gothic" w:cs="Arial"/>
          <w:b/>
          <w:color w:val="000000"/>
        </w:rPr>
      </w:pPr>
      <w:r w:rsidRPr="0089196D">
        <w:rPr>
          <w:rFonts w:ascii="Century Gothic" w:hAnsi="Century Gothic" w:cs="Arial"/>
          <w:color w:val="000000"/>
        </w:rPr>
        <w:t>Ponente Coordinador</w:t>
      </w:r>
      <w:r w:rsidR="00154DE0" w:rsidRPr="0089196D">
        <w:rPr>
          <w:rFonts w:ascii="Century Gothic" w:hAnsi="Century Gothic" w:cs="Arial"/>
          <w:color w:val="000000"/>
        </w:rPr>
        <w:t>a</w:t>
      </w:r>
      <w:r w:rsidRPr="0089196D">
        <w:rPr>
          <w:rFonts w:ascii="Century Gothic" w:hAnsi="Century Gothic" w:cs="Arial"/>
          <w:color w:val="000000"/>
        </w:rPr>
        <w:tab/>
        <w:t xml:space="preserve">           </w:t>
      </w:r>
      <w:r w:rsidR="00154DE0" w:rsidRPr="0089196D">
        <w:rPr>
          <w:rFonts w:ascii="Century Gothic" w:hAnsi="Century Gothic" w:cs="Arial"/>
          <w:color w:val="000000"/>
        </w:rPr>
        <w:t xml:space="preserve">   </w:t>
      </w:r>
      <w:r w:rsidR="00FB3C85" w:rsidRPr="0089196D">
        <w:rPr>
          <w:rFonts w:ascii="Century Gothic" w:hAnsi="Century Gothic" w:cs="Arial"/>
          <w:color w:val="000000"/>
        </w:rPr>
        <w:t xml:space="preserve">      </w:t>
      </w:r>
      <w:r w:rsidR="007A1517">
        <w:rPr>
          <w:rFonts w:ascii="Century Gothic" w:hAnsi="Century Gothic" w:cs="Arial"/>
          <w:color w:val="000000"/>
        </w:rPr>
        <w:t xml:space="preserve">           </w:t>
      </w:r>
      <w:r w:rsidR="00FB3C85" w:rsidRPr="0089196D">
        <w:rPr>
          <w:rFonts w:ascii="Century Gothic" w:hAnsi="Century Gothic" w:cs="Arial"/>
          <w:color w:val="000000"/>
        </w:rPr>
        <w:t>Presidente</w:t>
      </w:r>
    </w:p>
    <w:p w14:paraId="0F9043EE" w14:textId="77777777" w:rsidR="00893D78" w:rsidRPr="0089196D" w:rsidRDefault="00893D78" w:rsidP="00893D78">
      <w:pPr>
        <w:spacing w:before="45" w:after="15"/>
        <w:ind w:right="30"/>
        <w:jc w:val="both"/>
        <w:rPr>
          <w:rFonts w:ascii="Century Gothic" w:hAnsi="Century Gothic" w:cs="Arial"/>
          <w:color w:val="000000"/>
        </w:rPr>
      </w:pPr>
    </w:p>
    <w:p w14:paraId="601E2EED" w14:textId="77777777" w:rsidR="00893D78" w:rsidRPr="0089196D" w:rsidRDefault="00893D78" w:rsidP="00893D78">
      <w:pPr>
        <w:spacing w:before="45" w:after="15"/>
        <w:ind w:right="30"/>
        <w:jc w:val="both"/>
        <w:rPr>
          <w:rFonts w:ascii="Century Gothic" w:hAnsi="Century Gothic" w:cs="Arial"/>
          <w:color w:val="000000"/>
        </w:rPr>
      </w:pPr>
    </w:p>
    <w:p w14:paraId="1033D931" w14:textId="35FC329B" w:rsidR="00CF1A2E" w:rsidRPr="0089196D" w:rsidRDefault="007A1517" w:rsidP="00630772">
      <w:pPr>
        <w:spacing w:before="45" w:after="15"/>
        <w:ind w:right="3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color w:val="000000"/>
        </w:rPr>
        <w:t xml:space="preserve">                                          </w:t>
      </w:r>
      <w:r w:rsidR="00893D78" w:rsidRPr="0089196D">
        <w:rPr>
          <w:rFonts w:ascii="Century Gothic" w:hAnsi="Century Gothic" w:cs="Arial"/>
          <w:b/>
          <w:color w:val="000000"/>
        </w:rPr>
        <w:t>AMPARO Y. CALDERON PERDOMO</w:t>
      </w:r>
      <w:r>
        <w:rPr>
          <w:rFonts w:ascii="Century Gothic" w:hAnsi="Century Gothic" w:cs="Arial"/>
          <w:color w:val="000000"/>
        </w:rPr>
        <w:tab/>
        <w:t xml:space="preserve">                       </w:t>
      </w:r>
      <w:r w:rsidR="00893D78" w:rsidRPr="0089196D">
        <w:rPr>
          <w:rFonts w:ascii="Century Gothic" w:hAnsi="Century Gothic" w:cs="Arial"/>
          <w:color w:val="000000"/>
        </w:rPr>
        <w:tab/>
        <w:t xml:space="preserve">                     </w:t>
      </w:r>
      <w:r>
        <w:rPr>
          <w:rFonts w:ascii="Century Gothic" w:hAnsi="Century Gothic" w:cs="Arial"/>
          <w:color w:val="000000"/>
        </w:rPr>
        <w:t xml:space="preserve">                                                         </w:t>
      </w:r>
      <w:r w:rsidR="00893D78" w:rsidRPr="0089196D">
        <w:rPr>
          <w:rFonts w:ascii="Century Gothic" w:hAnsi="Century Gothic" w:cs="Arial"/>
          <w:color w:val="000000"/>
        </w:rPr>
        <w:t xml:space="preserve">    </w:t>
      </w:r>
      <w:r w:rsidR="00893D78" w:rsidRPr="0089196D">
        <w:rPr>
          <w:rFonts w:ascii="Century Gothic" w:hAnsi="Century Gothic" w:cs="Arial"/>
          <w:color w:val="000000"/>
        </w:rPr>
        <w:tab/>
      </w:r>
      <w:r>
        <w:rPr>
          <w:rFonts w:ascii="Century Gothic" w:hAnsi="Century Gothic" w:cs="Arial"/>
          <w:color w:val="000000"/>
        </w:rPr>
        <w:t xml:space="preserve">  </w:t>
      </w:r>
      <w:r>
        <w:rPr>
          <w:rFonts w:ascii="Century Gothic" w:hAnsi="Century Gothic" w:cs="Arial"/>
          <w:color w:val="000000"/>
        </w:rPr>
        <w:tab/>
      </w:r>
      <w:r>
        <w:rPr>
          <w:rFonts w:ascii="Century Gothic" w:hAnsi="Century Gothic" w:cs="Arial"/>
          <w:color w:val="000000"/>
        </w:rPr>
        <w:tab/>
      </w:r>
      <w:r>
        <w:rPr>
          <w:rFonts w:ascii="Century Gothic" w:hAnsi="Century Gothic" w:cs="Arial"/>
          <w:color w:val="000000"/>
        </w:rPr>
        <w:tab/>
        <w:t xml:space="preserve">     </w:t>
      </w:r>
      <w:r>
        <w:rPr>
          <w:rFonts w:ascii="Century Gothic" w:hAnsi="Century Gothic" w:cs="Arial"/>
          <w:color w:val="000000"/>
        </w:rPr>
        <w:tab/>
        <w:t>Secretaria</w:t>
      </w:r>
    </w:p>
    <w:sectPr w:rsidR="00CF1A2E" w:rsidRPr="0089196D" w:rsidSect="00E11D97">
      <w:headerReference w:type="default" r:id="rId8"/>
      <w:footerReference w:type="default" r:id="rId9"/>
      <w:type w:val="continuous"/>
      <w:pgSz w:w="12240" w:h="15840"/>
      <w:pgMar w:top="1940" w:right="1580" w:bottom="1276" w:left="1912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B9833" w14:textId="77777777" w:rsidR="00237D0E" w:rsidRDefault="00237D0E">
      <w:r>
        <w:separator/>
      </w:r>
    </w:p>
  </w:endnote>
  <w:endnote w:type="continuationSeparator" w:id="0">
    <w:p w14:paraId="6C0299FE" w14:textId="77777777" w:rsidR="00237D0E" w:rsidRDefault="002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﷽﷽﷽﷽﷽﷽﷽﷽协/"/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2371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18F578" w14:textId="12F7A778" w:rsidR="00C04E96" w:rsidRDefault="00C04E96" w:rsidP="00F46EAD">
            <w:pPr>
              <w:pStyle w:val="Piedepgina"/>
              <w:ind w:left="-1701"/>
              <w:jc w:val="center"/>
            </w:pPr>
            <w:r>
              <w:t xml:space="preserve">                            </w:t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469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469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54199" w14:textId="77777777" w:rsidR="00237D0E" w:rsidRDefault="00237D0E">
      <w:r>
        <w:separator/>
      </w:r>
    </w:p>
  </w:footnote>
  <w:footnote w:type="continuationSeparator" w:id="0">
    <w:p w14:paraId="1FAF50C5" w14:textId="77777777" w:rsidR="00237D0E" w:rsidRDefault="00237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BF53B" w14:textId="77777777" w:rsidR="00C04E96" w:rsidRDefault="00C04E96">
    <w:pPr>
      <w:pBdr>
        <w:top w:val="nil"/>
        <w:left w:val="nil"/>
        <w:bottom w:val="nil"/>
        <w:right w:val="nil"/>
        <w:between w:val="nil"/>
      </w:pBdr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1C17EB22" wp14:editId="5CA43098">
          <wp:simplePos x="0" y="0"/>
          <wp:positionH relativeFrom="margin">
            <wp:align>center</wp:align>
          </wp:positionH>
          <wp:positionV relativeFrom="paragraph">
            <wp:posOffset>-23854</wp:posOffset>
          </wp:positionV>
          <wp:extent cx="2200619" cy="647700"/>
          <wp:effectExtent l="0" t="0" r="9525" b="0"/>
          <wp:wrapSquare wrapText="bothSides" distT="0" distB="0" distL="0" distR="0"/>
          <wp:docPr id="8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0619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4B91AD" w14:textId="77777777" w:rsidR="00C04E96" w:rsidRDefault="00C04E96">
    <w:pPr>
      <w:pBdr>
        <w:top w:val="nil"/>
        <w:left w:val="nil"/>
        <w:bottom w:val="nil"/>
        <w:right w:val="nil"/>
        <w:between w:val="nil"/>
      </w:pBdr>
      <w:rPr>
        <w:sz w:val="20"/>
        <w:szCs w:val="20"/>
      </w:rPr>
    </w:pPr>
  </w:p>
  <w:p w14:paraId="7A20915B" w14:textId="77777777" w:rsidR="00C04E96" w:rsidRDefault="00C04E96">
    <w:pPr>
      <w:pBdr>
        <w:top w:val="nil"/>
        <w:left w:val="nil"/>
        <w:bottom w:val="nil"/>
        <w:right w:val="nil"/>
        <w:between w:val="nil"/>
      </w:pBdr>
      <w:ind w:left="-1133"/>
      <w:rPr>
        <w:sz w:val="20"/>
        <w:szCs w:val="20"/>
      </w:rPr>
    </w:pPr>
  </w:p>
  <w:p w14:paraId="4E754578" w14:textId="77777777" w:rsidR="00C04E96" w:rsidRDefault="00C04E96">
    <w:pPr>
      <w:pBdr>
        <w:top w:val="nil"/>
        <w:left w:val="nil"/>
        <w:bottom w:val="nil"/>
        <w:right w:val="nil"/>
        <w:between w:val="nil"/>
      </w:pBdr>
      <w:rPr>
        <w:sz w:val="20"/>
        <w:szCs w:val="20"/>
      </w:rPr>
    </w:pPr>
  </w:p>
  <w:p w14:paraId="03F6FEB7" w14:textId="77777777" w:rsidR="00C04E96" w:rsidRDefault="00C04E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61F8"/>
    <w:multiLevelType w:val="hybridMultilevel"/>
    <w:tmpl w:val="7E6A27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536D2"/>
    <w:multiLevelType w:val="hybridMultilevel"/>
    <w:tmpl w:val="B036A4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F149C6"/>
    <w:multiLevelType w:val="hybridMultilevel"/>
    <w:tmpl w:val="24C04BFC"/>
    <w:lvl w:ilvl="0" w:tplc="67F479A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FB76D0"/>
    <w:multiLevelType w:val="hybridMultilevel"/>
    <w:tmpl w:val="BBECE54C"/>
    <w:lvl w:ilvl="0" w:tplc="240A001B">
      <w:start w:val="1"/>
      <w:numFmt w:val="lowerRoman"/>
      <w:lvlText w:val="%1."/>
      <w:lvlJc w:val="right"/>
      <w:pPr>
        <w:ind w:left="1288" w:hanging="360"/>
      </w:pPr>
    </w:lvl>
    <w:lvl w:ilvl="1" w:tplc="240A0019" w:tentative="1">
      <w:start w:val="1"/>
      <w:numFmt w:val="lowerLetter"/>
      <w:lvlText w:val="%2."/>
      <w:lvlJc w:val="left"/>
      <w:pPr>
        <w:ind w:left="2008" w:hanging="360"/>
      </w:pPr>
    </w:lvl>
    <w:lvl w:ilvl="2" w:tplc="240A001B" w:tentative="1">
      <w:start w:val="1"/>
      <w:numFmt w:val="lowerRoman"/>
      <w:lvlText w:val="%3."/>
      <w:lvlJc w:val="right"/>
      <w:pPr>
        <w:ind w:left="2728" w:hanging="180"/>
      </w:pPr>
    </w:lvl>
    <w:lvl w:ilvl="3" w:tplc="240A000F" w:tentative="1">
      <w:start w:val="1"/>
      <w:numFmt w:val="decimal"/>
      <w:lvlText w:val="%4."/>
      <w:lvlJc w:val="left"/>
      <w:pPr>
        <w:ind w:left="3448" w:hanging="360"/>
      </w:pPr>
    </w:lvl>
    <w:lvl w:ilvl="4" w:tplc="240A0019" w:tentative="1">
      <w:start w:val="1"/>
      <w:numFmt w:val="lowerLetter"/>
      <w:lvlText w:val="%5."/>
      <w:lvlJc w:val="left"/>
      <w:pPr>
        <w:ind w:left="4168" w:hanging="360"/>
      </w:pPr>
    </w:lvl>
    <w:lvl w:ilvl="5" w:tplc="240A001B" w:tentative="1">
      <w:start w:val="1"/>
      <w:numFmt w:val="lowerRoman"/>
      <w:lvlText w:val="%6."/>
      <w:lvlJc w:val="right"/>
      <w:pPr>
        <w:ind w:left="4888" w:hanging="180"/>
      </w:pPr>
    </w:lvl>
    <w:lvl w:ilvl="6" w:tplc="240A000F" w:tentative="1">
      <w:start w:val="1"/>
      <w:numFmt w:val="decimal"/>
      <w:lvlText w:val="%7."/>
      <w:lvlJc w:val="left"/>
      <w:pPr>
        <w:ind w:left="5608" w:hanging="360"/>
      </w:pPr>
    </w:lvl>
    <w:lvl w:ilvl="7" w:tplc="240A0019" w:tentative="1">
      <w:start w:val="1"/>
      <w:numFmt w:val="lowerLetter"/>
      <w:lvlText w:val="%8."/>
      <w:lvlJc w:val="left"/>
      <w:pPr>
        <w:ind w:left="6328" w:hanging="360"/>
      </w:pPr>
    </w:lvl>
    <w:lvl w:ilvl="8" w:tplc="24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08AF5976"/>
    <w:multiLevelType w:val="hybridMultilevel"/>
    <w:tmpl w:val="B4885C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F52F2"/>
    <w:multiLevelType w:val="hybridMultilevel"/>
    <w:tmpl w:val="88D86D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3425C"/>
    <w:multiLevelType w:val="hybridMultilevel"/>
    <w:tmpl w:val="C874BC4C"/>
    <w:lvl w:ilvl="0" w:tplc="D73A51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915990"/>
    <w:multiLevelType w:val="hybridMultilevel"/>
    <w:tmpl w:val="FCE22ACE"/>
    <w:lvl w:ilvl="0" w:tplc="D466F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F128B"/>
    <w:multiLevelType w:val="hybridMultilevel"/>
    <w:tmpl w:val="14FC4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B20099"/>
    <w:multiLevelType w:val="hybridMultilevel"/>
    <w:tmpl w:val="4B485F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B0DB7"/>
    <w:multiLevelType w:val="hybridMultilevel"/>
    <w:tmpl w:val="A4527A62"/>
    <w:lvl w:ilvl="0" w:tplc="C8142AC6">
      <w:numFmt w:val="bullet"/>
      <w:lvlText w:val="-"/>
      <w:lvlJc w:val="left"/>
      <w:pPr>
        <w:ind w:left="360" w:hanging="360"/>
      </w:pPr>
      <w:rPr>
        <w:rFonts w:ascii="Bookman Old Style" w:eastAsia="Calibri" w:hAnsi="Bookman Old Style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5797F79"/>
    <w:multiLevelType w:val="hybridMultilevel"/>
    <w:tmpl w:val="5510A4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B4E54"/>
    <w:multiLevelType w:val="multilevel"/>
    <w:tmpl w:val="5D1A38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8D735CF"/>
    <w:multiLevelType w:val="hybridMultilevel"/>
    <w:tmpl w:val="0082F0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DA0818"/>
    <w:multiLevelType w:val="hybridMultilevel"/>
    <w:tmpl w:val="4AAC0A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1326A"/>
    <w:multiLevelType w:val="hybridMultilevel"/>
    <w:tmpl w:val="B1B061E8"/>
    <w:lvl w:ilvl="0" w:tplc="044A043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CE24A0E"/>
    <w:multiLevelType w:val="multilevel"/>
    <w:tmpl w:val="8FBC8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DD59C1"/>
    <w:multiLevelType w:val="hybridMultilevel"/>
    <w:tmpl w:val="1AEC536A"/>
    <w:lvl w:ilvl="0" w:tplc="B39E4A38">
      <w:numFmt w:val="bullet"/>
      <w:lvlText w:val="•"/>
      <w:lvlJc w:val="left"/>
      <w:pPr>
        <w:ind w:left="704" w:hanging="420"/>
      </w:pPr>
      <w:rPr>
        <w:rFonts w:ascii="Bookman Old Style" w:eastAsia="Times New Roman" w:hAnsi="Bookman Old Style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1E6653E2"/>
    <w:multiLevelType w:val="hybridMultilevel"/>
    <w:tmpl w:val="E8C0A624"/>
    <w:lvl w:ilvl="0" w:tplc="F566E97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04247E"/>
    <w:multiLevelType w:val="hybridMultilevel"/>
    <w:tmpl w:val="70EC83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4D2BED"/>
    <w:multiLevelType w:val="hybridMultilevel"/>
    <w:tmpl w:val="4A700DD8"/>
    <w:lvl w:ilvl="0" w:tplc="C8142AC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BF5725"/>
    <w:multiLevelType w:val="multilevel"/>
    <w:tmpl w:val="D6806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2A901F59"/>
    <w:multiLevelType w:val="hybridMultilevel"/>
    <w:tmpl w:val="8328F9D4"/>
    <w:lvl w:ilvl="0" w:tplc="C8142AC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FD62B7"/>
    <w:multiLevelType w:val="hybridMultilevel"/>
    <w:tmpl w:val="BD2E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AF2F27"/>
    <w:multiLevelType w:val="hybridMultilevel"/>
    <w:tmpl w:val="2DBE18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D15EE0"/>
    <w:multiLevelType w:val="multilevel"/>
    <w:tmpl w:val="D6806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3AB02AF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CCD3CB1"/>
    <w:multiLevelType w:val="hybridMultilevel"/>
    <w:tmpl w:val="042C7F4C"/>
    <w:lvl w:ilvl="0" w:tplc="24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6900A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8C6255C"/>
    <w:multiLevelType w:val="multilevel"/>
    <w:tmpl w:val="F8D232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48E96444"/>
    <w:multiLevelType w:val="hybridMultilevel"/>
    <w:tmpl w:val="8EC498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742DF9"/>
    <w:multiLevelType w:val="multilevel"/>
    <w:tmpl w:val="B3D4498A"/>
    <w:lvl w:ilvl="0">
      <w:start w:val="1"/>
      <w:numFmt w:val="bullet"/>
      <w:lvlText w:val="●"/>
      <w:lvlJc w:val="left"/>
      <w:pPr>
        <w:ind w:left="720" w:hanging="360"/>
      </w:pPr>
      <w:rPr>
        <w:rFonts w:ascii="Bookman Old Style" w:eastAsia="Noto Sans Symbols" w:hAnsi="Bookman Old Style" w:cs="Noto Sans Symbols" w:hint="default"/>
        <w:sz w:val="18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4AE90ED5"/>
    <w:multiLevelType w:val="hybridMultilevel"/>
    <w:tmpl w:val="53FA0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A163B3"/>
    <w:multiLevelType w:val="hybridMultilevel"/>
    <w:tmpl w:val="2AC67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3263AE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8EB6951"/>
    <w:multiLevelType w:val="hybridMultilevel"/>
    <w:tmpl w:val="00C6F41A"/>
    <w:lvl w:ilvl="0" w:tplc="2F2023DC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F16103"/>
    <w:multiLevelType w:val="hybridMultilevel"/>
    <w:tmpl w:val="D4DA2D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021E58"/>
    <w:multiLevelType w:val="hybridMultilevel"/>
    <w:tmpl w:val="BDA03E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5E5661"/>
    <w:multiLevelType w:val="multilevel"/>
    <w:tmpl w:val="333045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182" w:hanging="360"/>
      </w:pPr>
    </w:lvl>
    <w:lvl w:ilvl="2">
      <w:start w:val="1"/>
      <w:numFmt w:val="lowerRoman"/>
      <w:lvlText w:val="%3."/>
      <w:lvlJc w:val="right"/>
      <w:pPr>
        <w:ind w:left="1902" w:hanging="180"/>
      </w:pPr>
    </w:lvl>
    <w:lvl w:ilvl="3">
      <w:start w:val="1"/>
      <w:numFmt w:val="decimal"/>
      <w:lvlText w:val="%4."/>
      <w:lvlJc w:val="left"/>
      <w:pPr>
        <w:ind w:left="2622" w:hanging="360"/>
      </w:pPr>
    </w:lvl>
    <w:lvl w:ilvl="4">
      <w:start w:val="1"/>
      <w:numFmt w:val="lowerLetter"/>
      <w:lvlText w:val="%5."/>
      <w:lvlJc w:val="left"/>
      <w:pPr>
        <w:ind w:left="3342" w:hanging="360"/>
      </w:pPr>
    </w:lvl>
    <w:lvl w:ilvl="5">
      <w:start w:val="1"/>
      <w:numFmt w:val="lowerRoman"/>
      <w:lvlText w:val="%6."/>
      <w:lvlJc w:val="right"/>
      <w:pPr>
        <w:ind w:left="4062" w:hanging="180"/>
      </w:pPr>
    </w:lvl>
    <w:lvl w:ilvl="6">
      <w:start w:val="1"/>
      <w:numFmt w:val="decimal"/>
      <w:lvlText w:val="%7."/>
      <w:lvlJc w:val="left"/>
      <w:pPr>
        <w:ind w:left="4782" w:hanging="360"/>
      </w:pPr>
    </w:lvl>
    <w:lvl w:ilvl="7">
      <w:start w:val="1"/>
      <w:numFmt w:val="lowerLetter"/>
      <w:lvlText w:val="%8."/>
      <w:lvlJc w:val="left"/>
      <w:pPr>
        <w:ind w:left="5502" w:hanging="360"/>
      </w:pPr>
    </w:lvl>
    <w:lvl w:ilvl="8">
      <w:start w:val="1"/>
      <w:numFmt w:val="lowerRoman"/>
      <w:lvlText w:val="%9."/>
      <w:lvlJc w:val="right"/>
      <w:pPr>
        <w:ind w:left="6222" w:hanging="180"/>
      </w:pPr>
    </w:lvl>
  </w:abstractNum>
  <w:abstractNum w:abstractNumId="39">
    <w:nsid w:val="5DB77198"/>
    <w:multiLevelType w:val="hybridMultilevel"/>
    <w:tmpl w:val="6D56DDF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D62AC5"/>
    <w:multiLevelType w:val="multilevel"/>
    <w:tmpl w:val="21B8F2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1F24752"/>
    <w:multiLevelType w:val="hybridMultilevel"/>
    <w:tmpl w:val="636A4B10"/>
    <w:lvl w:ilvl="0" w:tplc="0BAADA5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3D115CE"/>
    <w:multiLevelType w:val="multilevel"/>
    <w:tmpl w:val="621C54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455593A"/>
    <w:multiLevelType w:val="hybridMultilevel"/>
    <w:tmpl w:val="84BA7A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2A5C73"/>
    <w:multiLevelType w:val="hybridMultilevel"/>
    <w:tmpl w:val="020245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0F530B"/>
    <w:multiLevelType w:val="multilevel"/>
    <w:tmpl w:val="D6806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nsid w:val="6F6A0764"/>
    <w:multiLevelType w:val="hybridMultilevel"/>
    <w:tmpl w:val="D2CA3C50"/>
    <w:lvl w:ilvl="0" w:tplc="4CD87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997689"/>
    <w:multiLevelType w:val="hybridMultilevel"/>
    <w:tmpl w:val="7AD6C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89721F"/>
    <w:multiLevelType w:val="hybridMultilevel"/>
    <w:tmpl w:val="CB226F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0E54F3"/>
    <w:multiLevelType w:val="hybridMultilevel"/>
    <w:tmpl w:val="72F20E4E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8"/>
  </w:num>
  <w:num w:numId="3">
    <w:abstractNumId w:val="34"/>
  </w:num>
  <w:num w:numId="4">
    <w:abstractNumId w:val="29"/>
  </w:num>
  <w:num w:numId="5">
    <w:abstractNumId w:val="13"/>
  </w:num>
  <w:num w:numId="6">
    <w:abstractNumId w:val="19"/>
  </w:num>
  <w:num w:numId="7">
    <w:abstractNumId w:val="8"/>
  </w:num>
  <w:num w:numId="8">
    <w:abstractNumId w:val="37"/>
  </w:num>
  <w:num w:numId="9">
    <w:abstractNumId w:val="0"/>
  </w:num>
  <w:num w:numId="10">
    <w:abstractNumId w:val="5"/>
  </w:num>
  <w:num w:numId="11">
    <w:abstractNumId w:val="33"/>
  </w:num>
  <w:num w:numId="12">
    <w:abstractNumId w:val="45"/>
  </w:num>
  <w:num w:numId="13">
    <w:abstractNumId w:val="25"/>
  </w:num>
  <w:num w:numId="14">
    <w:abstractNumId w:val="24"/>
  </w:num>
  <w:num w:numId="15">
    <w:abstractNumId w:val="6"/>
  </w:num>
  <w:num w:numId="16">
    <w:abstractNumId w:val="16"/>
  </w:num>
  <w:num w:numId="17">
    <w:abstractNumId w:val="44"/>
  </w:num>
  <w:num w:numId="18">
    <w:abstractNumId w:val="48"/>
  </w:num>
  <w:num w:numId="19">
    <w:abstractNumId w:val="30"/>
  </w:num>
  <w:num w:numId="20">
    <w:abstractNumId w:val="26"/>
  </w:num>
  <w:num w:numId="21">
    <w:abstractNumId w:val="18"/>
  </w:num>
  <w:num w:numId="22">
    <w:abstractNumId w:val="20"/>
  </w:num>
  <w:num w:numId="23">
    <w:abstractNumId w:val="4"/>
  </w:num>
  <w:num w:numId="24">
    <w:abstractNumId w:val="35"/>
  </w:num>
  <w:num w:numId="25">
    <w:abstractNumId w:val="49"/>
  </w:num>
  <w:num w:numId="26">
    <w:abstractNumId w:val="1"/>
  </w:num>
  <w:num w:numId="27">
    <w:abstractNumId w:val="43"/>
  </w:num>
  <w:num w:numId="28">
    <w:abstractNumId w:val="10"/>
  </w:num>
  <w:num w:numId="29">
    <w:abstractNumId w:val="22"/>
  </w:num>
  <w:num w:numId="30">
    <w:abstractNumId w:val="17"/>
  </w:num>
  <w:num w:numId="31">
    <w:abstractNumId w:val="14"/>
  </w:num>
  <w:num w:numId="32">
    <w:abstractNumId w:val="11"/>
  </w:num>
  <w:num w:numId="33">
    <w:abstractNumId w:val="46"/>
  </w:num>
  <w:num w:numId="34">
    <w:abstractNumId w:val="39"/>
  </w:num>
  <w:num w:numId="35">
    <w:abstractNumId w:val="28"/>
  </w:num>
  <w:num w:numId="36">
    <w:abstractNumId w:val="32"/>
  </w:num>
  <w:num w:numId="37">
    <w:abstractNumId w:val="3"/>
  </w:num>
  <w:num w:numId="38">
    <w:abstractNumId w:val="27"/>
  </w:num>
  <w:num w:numId="39">
    <w:abstractNumId w:val="47"/>
  </w:num>
  <w:num w:numId="40">
    <w:abstractNumId w:val="23"/>
  </w:num>
  <w:num w:numId="41">
    <w:abstractNumId w:val="31"/>
  </w:num>
  <w:num w:numId="42">
    <w:abstractNumId w:val="9"/>
  </w:num>
  <w:num w:numId="43">
    <w:abstractNumId w:val="7"/>
  </w:num>
  <w:num w:numId="44">
    <w:abstractNumId w:val="42"/>
  </w:num>
  <w:num w:numId="45">
    <w:abstractNumId w:val="40"/>
  </w:num>
  <w:num w:numId="46">
    <w:abstractNumId w:val="12"/>
  </w:num>
  <w:num w:numId="47">
    <w:abstractNumId w:val="41"/>
  </w:num>
  <w:num w:numId="48">
    <w:abstractNumId w:val="36"/>
  </w:num>
  <w:num w:numId="49">
    <w:abstractNumId w:val="15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CA"/>
    <w:rsid w:val="000046EF"/>
    <w:rsid w:val="0000563C"/>
    <w:rsid w:val="00005C61"/>
    <w:rsid w:val="00011ACE"/>
    <w:rsid w:val="00014056"/>
    <w:rsid w:val="000162F9"/>
    <w:rsid w:val="000250BD"/>
    <w:rsid w:val="000270BE"/>
    <w:rsid w:val="00034924"/>
    <w:rsid w:val="00040D46"/>
    <w:rsid w:val="00042193"/>
    <w:rsid w:val="00043E32"/>
    <w:rsid w:val="00046119"/>
    <w:rsid w:val="000512D5"/>
    <w:rsid w:val="00052783"/>
    <w:rsid w:val="00052A0B"/>
    <w:rsid w:val="0005414D"/>
    <w:rsid w:val="00062587"/>
    <w:rsid w:val="0006298F"/>
    <w:rsid w:val="000630CE"/>
    <w:rsid w:val="00065154"/>
    <w:rsid w:val="000722E4"/>
    <w:rsid w:val="000735F7"/>
    <w:rsid w:val="00076CAE"/>
    <w:rsid w:val="00077ACA"/>
    <w:rsid w:val="0008764E"/>
    <w:rsid w:val="00092E45"/>
    <w:rsid w:val="00094288"/>
    <w:rsid w:val="000A0C3F"/>
    <w:rsid w:val="000A1BE0"/>
    <w:rsid w:val="000A2331"/>
    <w:rsid w:val="000B09F5"/>
    <w:rsid w:val="000B0FBF"/>
    <w:rsid w:val="000B2201"/>
    <w:rsid w:val="000B60A8"/>
    <w:rsid w:val="000C1A6A"/>
    <w:rsid w:val="000C7D93"/>
    <w:rsid w:val="000D695E"/>
    <w:rsid w:val="000E4706"/>
    <w:rsid w:val="000F026E"/>
    <w:rsid w:val="000F230B"/>
    <w:rsid w:val="000F6DEA"/>
    <w:rsid w:val="000F7EA5"/>
    <w:rsid w:val="0010074B"/>
    <w:rsid w:val="00101F36"/>
    <w:rsid w:val="0010392A"/>
    <w:rsid w:val="001044CA"/>
    <w:rsid w:val="00105026"/>
    <w:rsid w:val="00107C2A"/>
    <w:rsid w:val="00111B26"/>
    <w:rsid w:val="00114B56"/>
    <w:rsid w:val="00114CF9"/>
    <w:rsid w:val="001207C8"/>
    <w:rsid w:val="00123065"/>
    <w:rsid w:val="0012331A"/>
    <w:rsid w:val="001239FE"/>
    <w:rsid w:val="0013321A"/>
    <w:rsid w:val="001339FE"/>
    <w:rsid w:val="00141696"/>
    <w:rsid w:val="00145FCB"/>
    <w:rsid w:val="00150D77"/>
    <w:rsid w:val="00153ABB"/>
    <w:rsid w:val="00154DE0"/>
    <w:rsid w:val="0015590E"/>
    <w:rsid w:val="00157A02"/>
    <w:rsid w:val="00157FAD"/>
    <w:rsid w:val="001600E5"/>
    <w:rsid w:val="001610AF"/>
    <w:rsid w:val="00165E31"/>
    <w:rsid w:val="001669E7"/>
    <w:rsid w:val="00167B87"/>
    <w:rsid w:val="00170353"/>
    <w:rsid w:val="00172842"/>
    <w:rsid w:val="00176820"/>
    <w:rsid w:val="00177B55"/>
    <w:rsid w:val="00181D6F"/>
    <w:rsid w:val="001A4AA6"/>
    <w:rsid w:val="001A51DC"/>
    <w:rsid w:val="001B1C71"/>
    <w:rsid w:val="001B4F33"/>
    <w:rsid w:val="001C6197"/>
    <w:rsid w:val="001C6319"/>
    <w:rsid w:val="001C7182"/>
    <w:rsid w:val="001C7E8C"/>
    <w:rsid w:val="001D0620"/>
    <w:rsid w:val="001D3C09"/>
    <w:rsid w:val="001D40DA"/>
    <w:rsid w:val="001D665B"/>
    <w:rsid w:val="001E18FE"/>
    <w:rsid w:val="001E3462"/>
    <w:rsid w:val="001E3746"/>
    <w:rsid w:val="001E4F39"/>
    <w:rsid w:val="001E7A73"/>
    <w:rsid w:val="001F1D61"/>
    <w:rsid w:val="00201497"/>
    <w:rsid w:val="0020374C"/>
    <w:rsid w:val="0020530C"/>
    <w:rsid w:val="00205F20"/>
    <w:rsid w:val="0020675D"/>
    <w:rsid w:val="00212908"/>
    <w:rsid w:val="00216F89"/>
    <w:rsid w:val="00217CCE"/>
    <w:rsid w:val="00221308"/>
    <w:rsid w:val="00226CBA"/>
    <w:rsid w:val="00227788"/>
    <w:rsid w:val="00233318"/>
    <w:rsid w:val="0023556E"/>
    <w:rsid w:val="002357C7"/>
    <w:rsid w:val="00237D0E"/>
    <w:rsid w:val="00241DE6"/>
    <w:rsid w:val="00243376"/>
    <w:rsid w:val="00246DEE"/>
    <w:rsid w:val="00251DA4"/>
    <w:rsid w:val="00254DDC"/>
    <w:rsid w:val="002566D0"/>
    <w:rsid w:val="002604DB"/>
    <w:rsid w:val="00265ECD"/>
    <w:rsid w:val="002667F2"/>
    <w:rsid w:val="00267BD5"/>
    <w:rsid w:val="002722F9"/>
    <w:rsid w:val="00273E46"/>
    <w:rsid w:val="0027789D"/>
    <w:rsid w:val="002801C2"/>
    <w:rsid w:val="00282F87"/>
    <w:rsid w:val="00283F81"/>
    <w:rsid w:val="00286901"/>
    <w:rsid w:val="00286FA3"/>
    <w:rsid w:val="00291DEF"/>
    <w:rsid w:val="002921B3"/>
    <w:rsid w:val="0029353A"/>
    <w:rsid w:val="002B0DF0"/>
    <w:rsid w:val="002B11D9"/>
    <w:rsid w:val="002B1845"/>
    <w:rsid w:val="002B237E"/>
    <w:rsid w:val="002B31F4"/>
    <w:rsid w:val="002B406E"/>
    <w:rsid w:val="002B66B2"/>
    <w:rsid w:val="002B6B8C"/>
    <w:rsid w:val="002C24BA"/>
    <w:rsid w:val="002D3A46"/>
    <w:rsid w:val="002E0C5F"/>
    <w:rsid w:val="002E130A"/>
    <w:rsid w:val="002E290A"/>
    <w:rsid w:val="002E341B"/>
    <w:rsid w:val="002E6292"/>
    <w:rsid w:val="002F0580"/>
    <w:rsid w:val="002F4AFF"/>
    <w:rsid w:val="002F5A1E"/>
    <w:rsid w:val="002F6C67"/>
    <w:rsid w:val="002F7282"/>
    <w:rsid w:val="0030440D"/>
    <w:rsid w:val="0030792C"/>
    <w:rsid w:val="0031300C"/>
    <w:rsid w:val="00331601"/>
    <w:rsid w:val="00334B2E"/>
    <w:rsid w:val="00347F08"/>
    <w:rsid w:val="0035640A"/>
    <w:rsid w:val="00360CAA"/>
    <w:rsid w:val="0036234C"/>
    <w:rsid w:val="0036381C"/>
    <w:rsid w:val="00364A84"/>
    <w:rsid w:val="00366E17"/>
    <w:rsid w:val="00374D1A"/>
    <w:rsid w:val="003860F8"/>
    <w:rsid w:val="003A0C32"/>
    <w:rsid w:val="003B66B7"/>
    <w:rsid w:val="003B7E6E"/>
    <w:rsid w:val="003C1F07"/>
    <w:rsid w:val="003D75D6"/>
    <w:rsid w:val="003E0039"/>
    <w:rsid w:val="003E1722"/>
    <w:rsid w:val="003E1ACA"/>
    <w:rsid w:val="003E6C6A"/>
    <w:rsid w:val="003F4FE8"/>
    <w:rsid w:val="003F5182"/>
    <w:rsid w:val="003F6420"/>
    <w:rsid w:val="003F6492"/>
    <w:rsid w:val="003F7B12"/>
    <w:rsid w:val="00404730"/>
    <w:rsid w:val="00407458"/>
    <w:rsid w:val="00407EBA"/>
    <w:rsid w:val="00413FBA"/>
    <w:rsid w:val="0041471B"/>
    <w:rsid w:val="004151CA"/>
    <w:rsid w:val="00422FC6"/>
    <w:rsid w:val="00440DC4"/>
    <w:rsid w:val="004410FA"/>
    <w:rsid w:val="00444E3F"/>
    <w:rsid w:val="00450328"/>
    <w:rsid w:val="00451771"/>
    <w:rsid w:val="00452196"/>
    <w:rsid w:val="004561C0"/>
    <w:rsid w:val="00464CCE"/>
    <w:rsid w:val="00466547"/>
    <w:rsid w:val="00467F87"/>
    <w:rsid w:val="00470A0B"/>
    <w:rsid w:val="00470AE7"/>
    <w:rsid w:val="00474C2B"/>
    <w:rsid w:val="00475543"/>
    <w:rsid w:val="004762E0"/>
    <w:rsid w:val="0048234F"/>
    <w:rsid w:val="00484D81"/>
    <w:rsid w:val="00485B08"/>
    <w:rsid w:val="004869B9"/>
    <w:rsid w:val="0048735C"/>
    <w:rsid w:val="004920BC"/>
    <w:rsid w:val="00497D15"/>
    <w:rsid w:val="004A0B24"/>
    <w:rsid w:val="004A7291"/>
    <w:rsid w:val="004B07EF"/>
    <w:rsid w:val="004C1887"/>
    <w:rsid w:val="004C6694"/>
    <w:rsid w:val="004D0A44"/>
    <w:rsid w:val="004D515A"/>
    <w:rsid w:val="004E207C"/>
    <w:rsid w:val="004E2D40"/>
    <w:rsid w:val="004E3098"/>
    <w:rsid w:val="004E5548"/>
    <w:rsid w:val="004E6155"/>
    <w:rsid w:val="004F34EA"/>
    <w:rsid w:val="004F37BA"/>
    <w:rsid w:val="004F4302"/>
    <w:rsid w:val="004F57D0"/>
    <w:rsid w:val="004F666C"/>
    <w:rsid w:val="00500B87"/>
    <w:rsid w:val="00507BF9"/>
    <w:rsid w:val="00507DF0"/>
    <w:rsid w:val="00510F82"/>
    <w:rsid w:val="00513841"/>
    <w:rsid w:val="0051582D"/>
    <w:rsid w:val="00515AAA"/>
    <w:rsid w:val="00515FBE"/>
    <w:rsid w:val="0051681E"/>
    <w:rsid w:val="00517032"/>
    <w:rsid w:val="00521561"/>
    <w:rsid w:val="00522AEF"/>
    <w:rsid w:val="0052377B"/>
    <w:rsid w:val="00523C6F"/>
    <w:rsid w:val="00524AF4"/>
    <w:rsid w:val="00527D33"/>
    <w:rsid w:val="00530DC4"/>
    <w:rsid w:val="0053508D"/>
    <w:rsid w:val="0053597B"/>
    <w:rsid w:val="00537196"/>
    <w:rsid w:val="00537748"/>
    <w:rsid w:val="00543204"/>
    <w:rsid w:val="00546AD7"/>
    <w:rsid w:val="0055232E"/>
    <w:rsid w:val="005614AC"/>
    <w:rsid w:val="005647AE"/>
    <w:rsid w:val="00565530"/>
    <w:rsid w:val="00566088"/>
    <w:rsid w:val="00566B76"/>
    <w:rsid w:val="00574CFE"/>
    <w:rsid w:val="0058171F"/>
    <w:rsid w:val="00582C8C"/>
    <w:rsid w:val="00590D4F"/>
    <w:rsid w:val="0059124F"/>
    <w:rsid w:val="00591595"/>
    <w:rsid w:val="0059231F"/>
    <w:rsid w:val="005938E8"/>
    <w:rsid w:val="005947A7"/>
    <w:rsid w:val="00596B89"/>
    <w:rsid w:val="00597352"/>
    <w:rsid w:val="00597B4D"/>
    <w:rsid w:val="005A0028"/>
    <w:rsid w:val="005A1EE1"/>
    <w:rsid w:val="005A2DD7"/>
    <w:rsid w:val="005A42C0"/>
    <w:rsid w:val="005A581B"/>
    <w:rsid w:val="005A693D"/>
    <w:rsid w:val="005B214D"/>
    <w:rsid w:val="005B302D"/>
    <w:rsid w:val="005B5606"/>
    <w:rsid w:val="005B598C"/>
    <w:rsid w:val="005B5FC0"/>
    <w:rsid w:val="005B76C1"/>
    <w:rsid w:val="005C5218"/>
    <w:rsid w:val="005C7D86"/>
    <w:rsid w:val="005D0EC2"/>
    <w:rsid w:val="005D2978"/>
    <w:rsid w:val="005D4361"/>
    <w:rsid w:val="005D43AE"/>
    <w:rsid w:val="005D6452"/>
    <w:rsid w:val="005E1CCC"/>
    <w:rsid w:val="005E2983"/>
    <w:rsid w:val="005E5489"/>
    <w:rsid w:val="005F3882"/>
    <w:rsid w:val="005F39A4"/>
    <w:rsid w:val="005F6149"/>
    <w:rsid w:val="00604B59"/>
    <w:rsid w:val="00604EFF"/>
    <w:rsid w:val="0060522E"/>
    <w:rsid w:val="0061072A"/>
    <w:rsid w:val="006127F0"/>
    <w:rsid w:val="0061336F"/>
    <w:rsid w:val="0061619A"/>
    <w:rsid w:val="006163DA"/>
    <w:rsid w:val="0061646A"/>
    <w:rsid w:val="00616FE2"/>
    <w:rsid w:val="00621929"/>
    <w:rsid w:val="00623A7D"/>
    <w:rsid w:val="00630772"/>
    <w:rsid w:val="00631E18"/>
    <w:rsid w:val="00635E45"/>
    <w:rsid w:val="00641104"/>
    <w:rsid w:val="00642B4D"/>
    <w:rsid w:val="006430E7"/>
    <w:rsid w:val="00644E30"/>
    <w:rsid w:val="00647748"/>
    <w:rsid w:val="00650B75"/>
    <w:rsid w:val="00651345"/>
    <w:rsid w:val="006533F9"/>
    <w:rsid w:val="0065417F"/>
    <w:rsid w:val="00670E79"/>
    <w:rsid w:val="00670F1C"/>
    <w:rsid w:val="00671451"/>
    <w:rsid w:val="00673F79"/>
    <w:rsid w:val="006816C1"/>
    <w:rsid w:val="00685DCD"/>
    <w:rsid w:val="006905C7"/>
    <w:rsid w:val="00693E72"/>
    <w:rsid w:val="006A4844"/>
    <w:rsid w:val="006A4C6D"/>
    <w:rsid w:val="006B01C7"/>
    <w:rsid w:val="006B08D4"/>
    <w:rsid w:val="006B4855"/>
    <w:rsid w:val="006B5396"/>
    <w:rsid w:val="006B558E"/>
    <w:rsid w:val="006B572D"/>
    <w:rsid w:val="006C0501"/>
    <w:rsid w:val="006C75A9"/>
    <w:rsid w:val="006D04A0"/>
    <w:rsid w:val="006E0162"/>
    <w:rsid w:val="006E2F1E"/>
    <w:rsid w:val="006E36F8"/>
    <w:rsid w:val="006F1A50"/>
    <w:rsid w:val="006F65ED"/>
    <w:rsid w:val="00700900"/>
    <w:rsid w:val="00701F81"/>
    <w:rsid w:val="007039DA"/>
    <w:rsid w:val="00706B77"/>
    <w:rsid w:val="00710A07"/>
    <w:rsid w:val="007122E5"/>
    <w:rsid w:val="00726850"/>
    <w:rsid w:val="00731C8C"/>
    <w:rsid w:val="007450AC"/>
    <w:rsid w:val="007457F0"/>
    <w:rsid w:val="00750120"/>
    <w:rsid w:val="00752025"/>
    <w:rsid w:val="00753C73"/>
    <w:rsid w:val="007570F5"/>
    <w:rsid w:val="007625A8"/>
    <w:rsid w:val="00767B0B"/>
    <w:rsid w:val="00773D52"/>
    <w:rsid w:val="00774D1B"/>
    <w:rsid w:val="00777581"/>
    <w:rsid w:val="00780580"/>
    <w:rsid w:val="007840E2"/>
    <w:rsid w:val="00787B1D"/>
    <w:rsid w:val="007946CC"/>
    <w:rsid w:val="0079491D"/>
    <w:rsid w:val="00796B1C"/>
    <w:rsid w:val="007A100A"/>
    <w:rsid w:val="007A1517"/>
    <w:rsid w:val="007A6349"/>
    <w:rsid w:val="007B0B54"/>
    <w:rsid w:val="007B2B1D"/>
    <w:rsid w:val="007B347F"/>
    <w:rsid w:val="007B514F"/>
    <w:rsid w:val="007B7910"/>
    <w:rsid w:val="007C00D8"/>
    <w:rsid w:val="007C03BC"/>
    <w:rsid w:val="007C0E20"/>
    <w:rsid w:val="007C33E0"/>
    <w:rsid w:val="007C3C0E"/>
    <w:rsid w:val="007C6DD0"/>
    <w:rsid w:val="007D64B5"/>
    <w:rsid w:val="007E394B"/>
    <w:rsid w:val="007E41E3"/>
    <w:rsid w:val="007E446F"/>
    <w:rsid w:val="007E4A27"/>
    <w:rsid w:val="007E657A"/>
    <w:rsid w:val="007E733E"/>
    <w:rsid w:val="007F32AF"/>
    <w:rsid w:val="007F5631"/>
    <w:rsid w:val="007F6FA2"/>
    <w:rsid w:val="008029BE"/>
    <w:rsid w:val="00804545"/>
    <w:rsid w:val="00804E6C"/>
    <w:rsid w:val="00805F5F"/>
    <w:rsid w:val="00807589"/>
    <w:rsid w:val="00817A30"/>
    <w:rsid w:val="008364B1"/>
    <w:rsid w:val="00840C22"/>
    <w:rsid w:val="0084110A"/>
    <w:rsid w:val="008450BB"/>
    <w:rsid w:val="00847EF6"/>
    <w:rsid w:val="0086491B"/>
    <w:rsid w:val="008665E2"/>
    <w:rsid w:val="0087042D"/>
    <w:rsid w:val="00870636"/>
    <w:rsid w:val="00871D9C"/>
    <w:rsid w:val="0087312F"/>
    <w:rsid w:val="008748EE"/>
    <w:rsid w:val="00874A9A"/>
    <w:rsid w:val="00884B2A"/>
    <w:rsid w:val="00885056"/>
    <w:rsid w:val="008859ED"/>
    <w:rsid w:val="00887C26"/>
    <w:rsid w:val="0089196D"/>
    <w:rsid w:val="00893BCD"/>
    <w:rsid w:val="00893D78"/>
    <w:rsid w:val="00897A62"/>
    <w:rsid w:val="008A1534"/>
    <w:rsid w:val="008A3FAE"/>
    <w:rsid w:val="008A7E74"/>
    <w:rsid w:val="008B3E73"/>
    <w:rsid w:val="008B599D"/>
    <w:rsid w:val="008B59BE"/>
    <w:rsid w:val="008D6C03"/>
    <w:rsid w:val="008E0EB9"/>
    <w:rsid w:val="008E35A3"/>
    <w:rsid w:val="008E6A66"/>
    <w:rsid w:val="008F056B"/>
    <w:rsid w:val="008F0CBB"/>
    <w:rsid w:val="008F2EDE"/>
    <w:rsid w:val="008F39D0"/>
    <w:rsid w:val="008F6E74"/>
    <w:rsid w:val="00900BD5"/>
    <w:rsid w:val="0090168D"/>
    <w:rsid w:val="009039AD"/>
    <w:rsid w:val="0090453E"/>
    <w:rsid w:val="00905273"/>
    <w:rsid w:val="00905CE1"/>
    <w:rsid w:val="009264F9"/>
    <w:rsid w:val="00932828"/>
    <w:rsid w:val="00946265"/>
    <w:rsid w:val="00947E59"/>
    <w:rsid w:val="009530B8"/>
    <w:rsid w:val="00954123"/>
    <w:rsid w:val="00955BE3"/>
    <w:rsid w:val="009602F0"/>
    <w:rsid w:val="009621D5"/>
    <w:rsid w:val="00962F80"/>
    <w:rsid w:val="0096352C"/>
    <w:rsid w:val="00963B79"/>
    <w:rsid w:val="00965204"/>
    <w:rsid w:val="009656F7"/>
    <w:rsid w:val="009718AC"/>
    <w:rsid w:val="009727D6"/>
    <w:rsid w:val="0097387B"/>
    <w:rsid w:val="00974814"/>
    <w:rsid w:val="00980DEC"/>
    <w:rsid w:val="0098469E"/>
    <w:rsid w:val="00987135"/>
    <w:rsid w:val="00987C6B"/>
    <w:rsid w:val="009903A6"/>
    <w:rsid w:val="009934B7"/>
    <w:rsid w:val="00997F25"/>
    <w:rsid w:val="009A3BA5"/>
    <w:rsid w:val="009A70F4"/>
    <w:rsid w:val="009B6C3A"/>
    <w:rsid w:val="009C4756"/>
    <w:rsid w:val="009C479B"/>
    <w:rsid w:val="009C61AC"/>
    <w:rsid w:val="009D3B87"/>
    <w:rsid w:val="009D587D"/>
    <w:rsid w:val="009D7859"/>
    <w:rsid w:val="009D7CC7"/>
    <w:rsid w:val="009E16C0"/>
    <w:rsid w:val="009E179B"/>
    <w:rsid w:val="009F60DE"/>
    <w:rsid w:val="00A04304"/>
    <w:rsid w:val="00A07014"/>
    <w:rsid w:val="00A10791"/>
    <w:rsid w:val="00A11C45"/>
    <w:rsid w:val="00A14815"/>
    <w:rsid w:val="00A15087"/>
    <w:rsid w:val="00A201BB"/>
    <w:rsid w:val="00A21D0F"/>
    <w:rsid w:val="00A2457B"/>
    <w:rsid w:val="00A32C8F"/>
    <w:rsid w:val="00A35E2B"/>
    <w:rsid w:val="00A42582"/>
    <w:rsid w:val="00A52F19"/>
    <w:rsid w:val="00A559E0"/>
    <w:rsid w:val="00A56F31"/>
    <w:rsid w:val="00A570BF"/>
    <w:rsid w:val="00A62DEC"/>
    <w:rsid w:val="00A66627"/>
    <w:rsid w:val="00A671A8"/>
    <w:rsid w:val="00A74E9F"/>
    <w:rsid w:val="00A75F14"/>
    <w:rsid w:val="00A76026"/>
    <w:rsid w:val="00A77431"/>
    <w:rsid w:val="00A82A58"/>
    <w:rsid w:val="00A8335E"/>
    <w:rsid w:val="00A94C92"/>
    <w:rsid w:val="00A94C9E"/>
    <w:rsid w:val="00A95292"/>
    <w:rsid w:val="00AB0626"/>
    <w:rsid w:val="00AB17F2"/>
    <w:rsid w:val="00AC1220"/>
    <w:rsid w:val="00AC3537"/>
    <w:rsid w:val="00AC69F2"/>
    <w:rsid w:val="00AC7731"/>
    <w:rsid w:val="00AC7FB2"/>
    <w:rsid w:val="00AD0A33"/>
    <w:rsid w:val="00AD27B6"/>
    <w:rsid w:val="00AD4551"/>
    <w:rsid w:val="00AD56C3"/>
    <w:rsid w:val="00AD5D59"/>
    <w:rsid w:val="00AD61CB"/>
    <w:rsid w:val="00AE0FDA"/>
    <w:rsid w:val="00AE3A7E"/>
    <w:rsid w:val="00AE3D41"/>
    <w:rsid w:val="00AF2FE8"/>
    <w:rsid w:val="00AF33C0"/>
    <w:rsid w:val="00AF4882"/>
    <w:rsid w:val="00AF4F69"/>
    <w:rsid w:val="00AF62CD"/>
    <w:rsid w:val="00AF6917"/>
    <w:rsid w:val="00AF6DD4"/>
    <w:rsid w:val="00B01914"/>
    <w:rsid w:val="00B022B6"/>
    <w:rsid w:val="00B03B20"/>
    <w:rsid w:val="00B1424D"/>
    <w:rsid w:val="00B17C6A"/>
    <w:rsid w:val="00B221B8"/>
    <w:rsid w:val="00B23AD0"/>
    <w:rsid w:val="00B2465B"/>
    <w:rsid w:val="00B3493B"/>
    <w:rsid w:val="00B355AD"/>
    <w:rsid w:val="00B37C82"/>
    <w:rsid w:val="00B4025D"/>
    <w:rsid w:val="00B53136"/>
    <w:rsid w:val="00B54281"/>
    <w:rsid w:val="00B5664B"/>
    <w:rsid w:val="00B605AC"/>
    <w:rsid w:val="00B6105E"/>
    <w:rsid w:val="00B61122"/>
    <w:rsid w:val="00B64773"/>
    <w:rsid w:val="00B65946"/>
    <w:rsid w:val="00B700C8"/>
    <w:rsid w:val="00B735CE"/>
    <w:rsid w:val="00B80FC0"/>
    <w:rsid w:val="00B81B8D"/>
    <w:rsid w:val="00B84B23"/>
    <w:rsid w:val="00B91B6E"/>
    <w:rsid w:val="00B94F08"/>
    <w:rsid w:val="00BA1722"/>
    <w:rsid w:val="00BA5C86"/>
    <w:rsid w:val="00BA6309"/>
    <w:rsid w:val="00BB26C0"/>
    <w:rsid w:val="00BB2D93"/>
    <w:rsid w:val="00BB5B9A"/>
    <w:rsid w:val="00BB5BB4"/>
    <w:rsid w:val="00BC6E1D"/>
    <w:rsid w:val="00BD0133"/>
    <w:rsid w:val="00BD3008"/>
    <w:rsid w:val="00BD32FE"/>
    <w:rsid w:val="00BD5121"/>
    <w:rsid w:val="00BF3C27"/>
    <w:rsid w:val="00BF54C2"/>
    <w:rsid w:val="00C016AF"/>
    <w:rsid w:val="00C020B8"/>
    <w:rsid w:val="00C04875"/>
    <w:rsid w:val="00C04E96"/>
    <w:rsid w:val="00C05C64"/>
    <w:rsid w:val="00C10A78"/>
    <w:rsid w:val="00C1238B"/>
    <w:rsid w:val="00C13DE8"/>
    <w:rsid w:val="00C23346"/>
    <w:rsid w:val="00C2727C"/>
    <w:rsid w:val="00C33C66"/>
    <w:rsid w:val="00C33DA6"/>
    <w:rsid w:val="00C37B21"/>
    <w:rsid w:val="00C44254"/>
    <w:rsid w:val="00C45082"/>
    <w:rsid w:val="00C45625"/>
    <w:rsid w:val="00C467D1"/>
    <w:rsid w:val="00C53D01"/>
    <w:rsid w:val="00C624D6"/>
    <w:rsid w:val="00C65360"/>
    <w:rsid w:val="00C7479B"/>
    <w:rsid w:val="00C775A7"/>
    <w:rsid w:val="00C817BF"/>
    <w:rsid w:val="00C84051"/>
    <w:rsid w:val="00C8439A"/>
    <w:rsid w:val="00C91164"/>
    <w:rsid w:val="00C923AB"/>
    <w:rsid w:val="00C9240D"/>
    <w:rsid w:val="00C924B4"/>
    <w:rsid w:val="00C94B82"/>
    <w:rsid w:val="00C9513E"/>
    <w:rsid w:val="00CA0C96"/>
    <w:rsid w:val="00CA3D60"/>
    <w:rsid w:val="00CA5D5D"/>
    <w:rsid w:val="00CA737A"/>
    <w:rsid w:val="00CB2EEF"/>
    <w:rsid w:val="00CB6ED5"/>
    <w:rsid w:val="00CD102D"/>
    <w:rsid w:val="00CD271D"/>
    <w:rsid w:val="00CE2C9F"/>
    <w:rsid w:val="00CF0C66"/>
    <w:rsid w:val="00CF1A2E"/>
    <w:rsid w:val="00CF3F3B"/>
    <w:rsid w:val="00CF48D8"/>
    <w:rsid w:val="00CF7226"/>
    <w:rsid w:val="00D01155"/>
    <w:rsid w:val="00D03B38"/>
    <w:rsid w:val="00D05A5D"/>
    <w:rsid w:val="00D06788"/>
    <w:rsid w:val="00D101BB"/>
    <w:rsid w:val="00D1322B"/>
    <w:rsid w:val="00D13D58"/>
    <w:rsid w:val="00D14E29"/>
    <w:rsid w:val="00D20C8D"/>
    <w:rsid w:val="00D22848"/>
    <w:rsid w:val="00D27C48"/>
    <w:rsid w:val="00D333F2"/>
    <w:rsid w:val="00D3676C"/>
    <w:rsid w:val="00D42C20"/>
    <w:rsid w:val="00D44225"/>
    <w:rsid w:val="00D5035E"/>
    <w:rsid w:val="00D56D03"/>
    <w:rsid w:val="00D60EF4"/>
    <w:rsid w:val="00D6651D"/>
    <w:rsid w:val="00D67A46"/>
    <w:rsid w:val="00D728A4"/>
    <w:rsid w:val="00D740BA"/>
    <w:rsid w:val="00D76136"/>
    <w:rsid w:val="00D854B0"/>
    <w:rsid w:val="00DA10E6"/>
    <w:rsid w:val="00DA1347"/>
    <w:rsid w:val="00DA389D"/>
    <w:rsid w:val="00DA6F85"/>
    <w:rsid w:val="00DA77BE"/>
    <w:rsid w:val="00DB281A"/>
    <w:rsid w:val="00DB51C1"/>
    <w:rsid w:val="00DB66BE"/>
    <w:rsid w:val="00DC06BB"/>
    <w:rsid w:val="00DC48E0"/>
    <w:rsid w:val="00DC49AD"/>
    <w:rsid w:val="00DD1BF4"/>
    <w:rsid w:val="00DD272D"/>
    <w:rsid w:val="00DD418E"/>
    <w:rsid w:val="00DD5051"/>
    <w:rsid w:val="00DE2721"/>
    <w:rsid w:val="00DE3C8F"/>
    <w:rsid w:val="00DF146E"/>
    <w:rsid w:val="00DF4052"/>
    <w:rsid w:val="00DF40EE"/>
    <w:rsid w:val="00DF426A"/>
    <w:rsid w:val="00DF4698"/>
    <w:rsid w:val="00DF6048"/>
    <w:rsid w:val="00E02A58"/>
    <w:rsid w:val="00E02F41"/>
    <w:rsid w:val="00E044E7"/>
    <w:rsid w:val="00E07E5E"/>
    <w:rsid w:val="00E110A9"/>
    <w:rsid w:val="00E11144"/>
    <w:rsid w:val="00E111BB"/>
    <w:rsid w:val="00E1154E"/>
    <w:rsid w:val="00E11D97"/>
    <w:rsid w:val="00E13EFE"/>
    <w:rsid w:val="00E2053B"/>
    <w:rsid w:val="00E21E2B"/>
    <w:rsid w:val="00E23626"/>
    <w:rsid w:val="00E244CF"/>
    <w:rsid w:val="00E26778"/>
    <w:rsid w:val="00E3517E"/>
    <w:rsid w:val="00E35558"/>
    <w:rsid w:val="00E37B3B"/>
    <w:rsid w:val="00E44C45"/>
    <w:rsid w:val="00E5082E"/>
    <w:rsid w:val="00E51EBE"/>
    <w:rsid w:val="00E5373A"/>
    <w:rsid w:val="00E55B3E"/>
    <w:rsid w:val="00E63CEF"/>
    <w:rsid w:val="00E716E1"/>
    <w:rsid w:val="00E71FBE"/>
    <w:rsid w:val="00E732C4"/>
    <w:rsid w:val="00E762A1"/>
    <w:rsid w:val="00E819E1"/>
    <w:rsid w:val="00E83A56"/>
    <w:rsid w:val="00E921B4"/>
    <w:rsid w:val="00E972B3"/>
    <w:rsid w:val="00EB3931"/>
    <w:rsid w:val="00EB478E"/>
    <w:rsid w:val="00EC206B"/>
    <w:rsid w:val="00EC741C"/>
    <w:rsid w:val="00EC7C59"/>
    <w:rsid w:val="00ED3ACD"/>
    <w:rsid w:val="00ED4C76"/>
    <w:rsid w:val="00EE71AD"/>
    <w:rsid w:val="00EE7F6C"/>
    <w:rsid w:val="00EF1152"/>
    <w:rsid w:val="00EF33D7"/>
    <w:rsid w:val="00F06C98"/>
    <w:rsid w:val="00F120F7"/>
    <w:rsid w:val="00F15185"/>
    <w:rsid w:val="00F157B2"/>
    <w:rsid w:val="00F201CD"/>
    <w:rsid w:val="00F2141D"/>
    <w:rsid w:val="00F2439C"/>
    <w:rsid w:val="00F36280"/>
    <w:rsid w:val="00F36D2F"/>
    <w:rsid w:val="00F41E7E"/>
    <w:rsid w:val="00F46986"/>
    <w:rsid w:val="00F46EAD"/>
    <w:rsid w:val="00F61263"/>
    <w:rsid w:val="00F62A94"/>
    <w:rsid w:val="00F64826"/>
    <w:rsid w:val="00F709EB"/>
    <w:rsid w:val="00F70DD7"/>
    <w:rsid w:val="00F733D7"/>
    <w:rsid w:val="00F74463"/>
    <w:rsid w:val="00F74818"/>
    <w:rsid w:val="00F75A0D"/>
    <w:rsid w:val="00F80873"/>
    <w:rsid w:val="00F8312B"/>
    <w:rsid w:val="00F8577D"/>
    <w:rsid w:val="00F87108"/>
    <w:rsid w:val="00F91970"/>
    <w:rsid w:val="00F939DD"/>
    <w:rsid w:val="00FA0E23"/>
    <w:rsid w:val="00FA367E"/>
    <w:rsid w:val="00FA4474"/>
    <w:rsid w:val="00FA6FB0"/>
    <w:rsid w:val="00FB0CC2"/>
    <w:rsid w:val="00FB25BF"/>
    <w:rsid w:val="00FB2EFD"/>
    <w:rsid w:val="00FB37C6"/>
    <w:rsid w:val="00FB38D7"/>
    <w:rsid w:val="00FB3BE8"/>
    <w:rsid w:val="00FB3C85"/>
    <w:rsid w:val="00FB6310"/>
    <w:rsid w:val="00FB72B5"/>
    <w:rsid w:val="00FC09FB"/>
    <w:rsid w:val="00FC0BF1"/>
    <w:rsid w:val="00FD77AB"/>
    <w:rsid w:val="00FD7AFD"/>
    <w:rsid w:val="00FE120A"/>
    <w:rsid w:val="00FE146B"/>
    <w:rsid w:val="00FE1D30"/>
    <w:rsid w:val="00FE2E01"/>
    <w:rsid w:val="00FE4DF6"/>
    <w:rsid w:val="00FE5D6D"/>
    <w:rsid w:val="00FF2ED8"/>
    <w:rsid w:val="00FF35F1"/>
    <w:rsid w:val="00FF3973"/>
    <w:rsid w:val="00FF71FC"/>
    <w:rsid w:val="00FF733A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21DCC43"/>
  <w15:docId w15:val="{4CE2ADAC-E3CD-634C-8219-CDC057B9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28A4"/>
  </w:style>
  <w:style w:type="paragraph" w:styleId="Ttulo1">
    <w:name w:val="heading 1"/>
    <w:basedOn w:val="Normal"/>
    <w:next w:val="Normal"/>
    <w:rsid w:val="00D728A4"/>
    <w:pPr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link w:val="Ttulo2Car"/>
    <w:rsid w:val="00D728A4"/>
    <w:pPr>
      <w:ind w:left="102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rsid w:val="00D728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728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728A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728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D728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D728A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D728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D728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D728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D728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D728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28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28A4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D728A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1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17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541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417F"/>
  </w:style>
  <w:style w:type="paragraph" w:styleId="Piedepgina">
    <w:name w:val="footer"/>
    <w:basedOn w:val="Normal"/>
    <w:link w:val="PiedepginaCar"/>
    <w:uiPriority w:val="99"/>
    <w:unhideWhenUsed/>
    <w:rsid w:val="006541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17F"/>
  </w:style>
  <w:style w:type="character" w:styleId="Hipervnculo">
    <w:name w:val="Hyperlink"/>
    <w:basedOn w:val="Fuentedeprrafopredeter"/>
    <w:uiPriority w:val="99"/>
    <w:unhideWhenUsed/>
    <w:rsid w:val="0065417F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65417F"/>
    <w:pPr>
      <w:widowControl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5417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65417F"/>
    <w:rPr>
      <w:vertAlign w:val="superscript"/>
    </w:rPr>
  </w:style>
  <w:style w:type="paragraph" w:styleId="Prrafodelista">
    <w:name w:val="List Paragraph"/>
    <w:aliases w:val="Ha,Resume Title,titulo 3,Bullet,Párrafo de lista1,Lista vistosa - Énfasis 11,HOJA,Bolita,Párrafo de lista4,BOLADEF,Párrafo de lista2,Párrafo de lista3,Párrafo de lista21,BOLA,Nivel 1 OS,Colorful List Accent 1,Colorful List - Accent 11"/>
    <w:basedOn w:val="Normal"/>
    <w:link w:val="PrrafodelistaCar"/>
    <w:uiPriority w:val="34"/>
    <w:qFormat/>
    <w:rsid w:val="006541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41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417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D43AE"/>
    <w:pPr>
      <w:widowControl/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uiPriority w:val="39"/>
    <w:rsid w:val="00CD102D"/>
    <w:pPr>
      <w:widowControl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Ha Car,Resume Title Car,titulo 3 Car,Bullet Car,Párrafo de lista1 Car,Lista vistosa - Énfasis 11 Car,HOJA Car,Bolita Car,Párrafo de lista4 Car,BOLADEF Car,Párrafo de lista2 Car,Párrafo de lista3 Car,Párrafo de lista21 Car,BOLA Car"/>
    <w:link w:val="Prrafodelista"/>
    <w:uiPriority w:val="34"/>
    <w:locked/>
    <w:rsid w:val="00A14815"/>
    <w:rPr>
      <w:rFonts w:asciiTheme="minorHAnsi" w:eastAsiaTheme="minorHAnsi" w:hAnsiTheme="minorHAnsi" w:cstheme="minorBidi"/>
      <w:lang w:eastAsia="en-US"/>
    </w:rPr>
  </w:style>
  <w:style w:type="character" w:styleId="Textoennegrita">
    <w:name w:val="Strong"/>
    <w:basedOn w:val="Fuentedeprrafopredeter"/>
    <w:uiPriority w:val="22"/>
    <w:qFormat/>
    <w:rsid w:val="001D40DA"/>
    <w:rPr>
      <w:b/>
      <w:bCs/>
    </w:rPr>
  </w:style>
  <w:style w:type="character" w:customStyle="1" w:styleId="Ttulo2Car">
    <w:name w:val="Título 2 Car"/>
    <w:basedOn w:val="Fuentedeprrafopredeter"/>
    <w:link w:val="Ttulo2"/>
    <w:rsid w:val="004F4302"/>
    <w:rPr>
      <w:b/>
      <w:sz w:val="28"/>
      <w:szCs w:val="28"/>
    </w:rPr>
  </w:style>
  <w:style w:type="paragraph" w:customStyle="1" w:styleId="cita">
    <w:name w:val="cita"/>
    <w:basedOn w:val="Normal"/>
    <w:rsid w:val="00524AF4"/>
    <w:pPr>
      <w:widowControl/>
      <w:spacing w:before="100" w:beforeAutospacing="1" w:after="100" w:afterAutospacing="1"/>
    </w:pPr>
    <w:rPr>
      <w:sz w:val="24"/>
      <w:szCs w:val="24"/>
    </w:rPr>
  </w:style>
  <w:style w:type="paragraph" w:styleId="Revisin">
    <w:name w:val="Revision"/>
    <w:hidden/>
    <w:uiPriority w:val="99"/>
    <w:semiHidden/>
    <w:rsid w:val="00404730"/>
    <w:pPr>
      <w:widowControl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65E3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65E3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65E31"/>
    <w:rPr>
      <w:vertAlign w:val="superscript"/>
    </w:rPr>
  </w:style>
  <w:style w:type="paragraph" w:customStyle="1" w:styleId="centrado">
    <w:name w:val="centrado"/>
    <w:basedOn w:val="Normal"/>
    <w:rsid w:val="00167B87"/>
    <w:pPr>
      <w:widowControl/>
      <w:spacing w:before="100" w:beforeAutospacing="1" w:after="100" w:afterAutospacing="1"/>
    </w:pPr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F06C98"/>
    <w:pPr>
      <w:widowControl/>
    </w:pPr>
    <w:rPr>
      <w:rFonts w:asciiTheme="minorHAnsi" w:eastAsiaTheme="minorHAnsi" w:hAnsiTheme="minorHAnsi" w:cstheme="minorBidi"/>
      <w:lang w:eastAsia="en-US"/>
    </w:rPr>
  </w:style>
  <w:style w:type="character" w:customStyle="1" w:styleId="SinespaciadoCar">
    <w:name w:val="Sin espaciado Car"/>
    <w:link w:val="Sinespaciado"/>
    <w:uiPriority w:val="1"/>
    <w:locked/>
    <w:rsid w:val="00F06C98"/>
    <w:rPr>
      <w:rFonts w:asciiTheme="minorHAnsi" w:eastAsiaTheme="minorHAnsi" w:hAnsiTheme="minorHAnsi" w:cstheme="minorBidi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6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79934-226A-4CAE-8940-4FB959D7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1396</Words>
  <Characters>7683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Equipo Personal</Company>
  <LinksUpToDate>false</LinksUpToDate>
  <CharactersWithSpaces>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cadavid</dc:creator>
  <cp:lastModifiedBy>Dora Sonia Cortes Castillo</cp:lastModifiedBy>
  <cp:revision>13</cp:revision>
  <cp:lastPrinted>2021-09-30T17:33:00Z</cp:lastPrinted>
  <dcterms:created xsi:type="dcterms:W3CDTF">2021-09-29T18:58:00Z</dcterms:created>
  <dcterms:modified xsi:type="dcterms:W3CDTF">2021-09-30T17:39:00Z</dcterms:modified>
</cp:coreProperties>
</file>